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9DD85" w14:textId="1708869D" w:rsidR="00A0228C" w:rsidRDefault="007359CD" w:rsidP="00922212">
      <w:pPr>
        <w:autoSpaceDE w:val="0"/>
        <w:autoSpaceDN w:val="0"/>
        <w:adjustRightInd w:val="0"/>
        <w:spacing w:line="480" w:lineRule="auto"/>
        <w:jc w:val="center"/>
        <w:rPr>
          <w:b/>
          <w:color w:val="000000"/>
          <w:sz w:val="24"/>
          <w:szCs w:val="24"/>
        </w:rPr>
      </w:pPr>
      <w:r w:rsidRPr="007359CD">
        <w:rPr>
          <w:b/>
          <w:color w:val="000000"/>
          <w:sz w:val="24"/>
          <w:szCs w:val="24"/>
        </w:rPr>
        <w:t>PUC DOCKET NO. 56211</w:t>
      </w:r>
    </w:p>
    <w:p w14:paraId="0DA7ACE4" w14:textId="77777777" w:rsidR="007359CD" w:rsidRPr="00922212" w:rsidRDefault="007359CD" w:rsidP="00922212">
      <w:pPr>
        <w:autoSpaceDE w:val="0"/>
        <w:autoSpaceDN w:val="0"/>
        <w:adjustRightInd w:val="0"/>
        <w:spacing w:line="480" w:lineRule="auto"/>
        <w:jc w:val="center"/>
        <w:rPr>
          <w:b/>
          <w:color w:val="000000"/>
          <w:sz w:val="24"/>
          <w:szCs w:val="24"/>
        </w:rPr>
      </w:pPr>
    </w:p>
    <w:tbl>
      <w:tblPr>
        <w:tblW w:w="9720" w:type="dxa"/>
        <w:tblInd w:w="-410" w:type="dxa"/>
        <w:tblLayout w:type="fixed"/>
        <w:tblCellMar>
          <w:left w:w="40" w:type="dxa"/>
          <w:right w:w="40" w:type="dxa"/>
        </w:tblCellMar>
        <w:tblLook w:val="0000" w:firstRow="0" w:lastRow="0" w:firstColumn="0" w:lastColumn="0" w:noHBand="0" w:noVBand="0"/>
      </w:tblPr>
      <w:tblGrid>
        <w:gridCol w:w="4770"/>
        <w:gridCol w:w="990"/>
        <w:gridCol w:w="3960"/>
      </w:tblGrid>
      <w:tr w:rsidR="0079671C" w:rsidRPr="00922212" w14:paraId="4D093912" w14:textId="77777777" w:rsidTr="009E537D">
        <w:tc>
          <w:tcPr>
            <w:tcW w:w="4770" w:type="dxa"/>
            <w:tcBorders>
              <w:top w:val="nil"/>
              <w:left w:val="nil"/>
              <w:bottom w:val="nil"/>
              <w:right w:val="nil"/>
            </w:tcBorders>
          </w:tcPr>
          <w:p w14:paraId="0143C00D" w14:textId="77777777" w:rsidR="0093715C" w:rsidRPr="00922212" w:rsidRDefault="00865135" w:rsidP="00922212">
            <w:pPr>
              <w:rPr>
                <w:b/>
                <w:sz w:val="24"/>
                <w:szCs w:val="24"/>
              </w:rPr>
            </w:pPr>
            <w:r w:rsidRPr="00922212">
              <w:rPr>
                <w:b/>
                <w:sz w:val="24"/>
                <w:szCs w:val="24"/>
              </w:rPr>
              <w:t>APPLICATION OF CENTERPOINT ENERGY HOUSTON ELECTRIC, LLC FOR AUTHORITY TO CHANGE RATES</w:t>
            </w:r>
          </w:p>
          <w:p w14:paraId="1F2B73B0" w14:textId="77777777" w:rsidR="0093715C" w:rsidRPr="00922212" w:rsidRDefault="0093715C" w:rsidP="00922212">
            <w:pPr>
              <w:autoSpaceDE w:val="0"/>
              <w:autoSpaceDN w:val="0"/>
              <w:adjustRightInd w:val="0"/>
              <w:spacing w:line="480" w:lineRule="auto"/>
              <w:ind w:left="108" w:right="108"/>
              <w:rPr>
                <w:b/>
                <w:sz w:val="24"/>
                <w:szCs w:val="24"/>
              </w:rPr>
            </w:pPr>
          </w:p>
        </w:tc>
        <w:tc>
          <w:tcPr>
            <w:tcW w:w="990" w:type="dxa"/>
            <w:tcBorders>
              <w:top w:val="nil"/>
              <w:left w:val="nil"/>
              <w:bottom w:val="nil"/>
              <w:right w:val="nil"/>
            </w:tcBorders>
          </w:tcPr>
          <w:p w14:paraId="6101ECEC" w14:textId="77777777" w:rsidR="0093715C" w:rsidRPr="00922212" w:rsidRDefault="0093715C" w:rsidP="000437B5">
            <w:pPr>
              <w:autoSpaceDE w:val="0"/>
              <w:autoSpaceDN w:val="0"/>
              <w:adjustRightInd w:val="0"/>
              <w:ind w:left="108" w:right="108"/>
              <w:jc w:val="center"/>
              <w:rPr>
                <w:b/>
                <w:color w:val="000000"/>
                <w:sz w:val="24"/>
                <w:szCs w:val="24"/>
              </w:rPr>
            </w:pPr>
            <w:r w:rsidRPr="00922212">
              <w:rPr>
                <w:b/>
                <w:color w:val="000000"/>
                <w:sz w:val="24"/>
                <w:szCs w:val="24"/>
              </w:rPr>
              <w:t>§</w:t>
            </w:r>
          </w:p>
          <w:p w14:paraId="21EAF1BD" w14:textId="77777777" w:rsidR="0093715C" w:rsidRPr="00922212" w:rsidRDefault="0093715C" w:rsidP="000437B5">
            <w:pPr>
              <w:autoSpaceDE w:val="0"/>
              <w:autoSpaceDN w:val="0"/>
              <w:adjustRightInd w:val="0"/>
              <w:ind w:left="108" w:right="108"/>
              <w:jc w:val="center"/>
              <w:rPr>
                <w:b/>
                <w:color w:val="000000"/>
                <w:sz w:val="24"/>
                <w:szCs w:val="24"/>
              </w:rPr>
            </w:pPr>
            <w:r w:rsidRPr="00922212">
              <w:rPr>
                <w:b/>
                <w:color w:val="000000"/>
                <w:sz w:val="24"/>
                <w:szCs w:val="24"/>
              </w:rPr>
              <w:t>§</w:t>
            </w:r>
          </w:p>
          <w:p w14:paraId="4D48B348" w14:textId="77777777" w:rsidR="0093715C" w:rsidRPr="00922212" w:rsidRDefault="0093715C" w:rsidP="000437B5">
            <w:pPr>
              <w:autoSpaceDE w:val="0"/>
              <w:autoSpaceDN w:val="0"/>
              <w:adjustRightInd w:val="0"/>
              <w:ind w:left="108" w:right="108"/>
              <w:jc w:val="center"/>
              <w:rPr>
                <w:b/>
                <w:color w:val="000000"/>
                <w:sz w:val="24"/>
                <w:szCs w:val="24"/>
              </w:rPr>
            </w:pPr>
            <w:r w:rsidRPr="00922212">
              <w:rPr>
                <w:b/>
                <w:color w:val="000000"/>
                <w:sz w:val="24"/>
                <w:szCs w:val="24"/>
              </w:rPr>
              <w:t>§</w:t>
            </w:r>
          </w:p>
          <w:p w14:paraId="79129FE7" w14:textId="77777777" w:rsidR="0093715C" w:rsidRPr="00922212" w:rsidRDefault="0093715C" w:rsidP="00922212">
            <w:pPr>
              <w:autoSpaceDE w:val="0"/>
              <w:autoSpaceDN w:val="0"/>
              <w:adjustRightInd w:val="0"/>
              <w:spacing w:line="480" w:lineRule="auto"/>
              <w:ind w:left="108" w:right="108"/>
              <w:jc w:val="center"/>
              <w:rPr>
                <w:b/>
                <w:color w:val="000000"/>
                <w:sz w:val="24"/>
                <w:szCs w:val="24"/>
              </w:rPr>
            </w:pPr>
          </w:p>
          <w:p w14:paraId="5A8D5D73" w14:textId="77777777" w:rsidR="0093715C" w:rsidRPr="00922212" w:rsidRDefault="0093715C" w:rsidP="00922212">
            <w:pPr>
              <w:autoSpaceDE w:val="0"/>
              <w:autoSpaceDN w:val="0"/>
              <w:adjustRightInd w:val="0"/>
              <w:spacing w:line="480" w:lineRule="auto"/>
              <w:ind w:left="108" w:right="108"/>
              <w:jc w:val="center"/>
              <w:rPr>
                <w:b/>
                <w:color w:val="000000"/>
                <w:sz w:val="24"/>
                <w:szCs w:val="24"/>
              </w:rPr>
            </w:pPr>
          </w:p>
        </w:tc>
        <w:tc>
          <w:tcPr>
            <w:tcW w:w="3960" w:type="dxa"/>
            <w:tcBorders>
              <w:top w:val="nil"/>
              <w:left w:val="nil"/>
              <w:bottom w:val="nil"/>
              <w:right w:val="nil"/>
            </w:tcBorders>
          </w:tcPr>
          <w:p w14:paraId="7C46DA6B" w14:textId="77777777" w:rsidR="0093715C" w:rsidRPr="00922212" w:rsidRDefault="0093715C" w:rsidP="00922212">
            <w:pPr>
              <w:autoSpaceDE w:val="0"/>
              <w:autoSpaceDN w:val="0"/>
              <w:adjustRightInd w:val="0"/>
              <w:ind w:right="115"/>
              <w:jc w:val="center"/>
              <w:rPr>
                <w:b/>
                <w:color w:val="000000"/>
                <w:sz w:val="24"/>
                <w:szCs w:val="24"/>
              </w:rPr>
            </w:pPr>
            <w:r w:rsidRPr="00922212">
              <w:rPr>
                <w:b/>
                <w:color w:val="000000"/>
                <w:sz w:val="24"/>
                <w:szCs w:val="24"/>
              </w:rPr>
              <w:t>PUBLIC UTILITY COMMISSION</w:t>
            </w:r>
          </w:p>
          <w:p w14:paraId="45362C50" w14:textId="77777777" w:rsidR="0093715C" w:rsidRPr="00922212" w:rsidRDefault="0093715C" w:rsidP="00922212">
            <w:pPr>
              <w:autoSpaceDE w:val="0"/>
              <w:autoSpaceDN w:val="0"/>
              <w:adjustRightInd w:val="0"/>
              <w:ind w:right="115"/>
              <w:jc w:val="center"/>
              <w:rPr>
                <w:b/>
                <w:color w:val="000000"/>
                <w:sz w:val="24"/>
                <w:szCs w:val="24"/>
              </w:rPr>
            </w:pPr>
          </w:p>
          <w:p w14:paraId="4A4ED333" w14:textId="77777777" w:rsidR="0093715C" w:rsidRPr="00922212" w:rsidRDefault="0093715C" w:rsidP="00922212">
            <w:pPr>
              <w:autoSpaceDE w:val="0"/>
              <w:autoSpaceDN w:val="0"/>
              <w:adjustRightInd w:val="0"/>
              <w:ind w:right="115"/>
              <w:jc w:val="center"/>
              <w:rPr>
                <w:b/>
                <w:color w:val="000000"/>
                <w:sz w:val="24"/>
                <w:szCs w:val="24"/>
              </w:rPr>
            </w:pPr>
            <w:r w:rsidRPr="00922212">
              <w:rPr>
                <w:b/>
                <w:color w:val="000000"/>
                <w:sz w:val="24"/>
                <w:szCs w:val="24"/>
              </w:rPr>
              <w:t>OF TEXAS</w:t>
            </w:r>
          </w:p>
        </w:tc>
      </w:tr>
    </w:tbl>
    <w:p w14:paraId="75DF56CE" w14:textId="77777777" w:rsidR="008C7BD6" w:rsidRPr="00922212" w:rsidRDefault="008C7BD6" w:rsidP="00922212">
      <w:pPr>
        <w:autoSpaceDE w:val="0"/>
        <w:autoSpaceDN w:val="0"/>
        <w:adjustRightInd w:val="0"/>
        <w:spacing w:line="480" w:lineRule="auto"/>
        <w:jc w:val="center"/>
        <w:rPr>
          <w:b/>
          <w:color w:val="000000"/>
          <w:sz w:val="24"/>
          <w:szCs w:val="24"/>
        </w:rPr>
      </w:pPr>
      <w:r w:rsidRPr="00922212">
        <w:rPr>
          <w:b/>
          <w:color w:val="000000"/>
          <w:sz w:val="24"/>
          <w:szCs w:val="24"/>
        </w:rPr>
        <w:t>DIRECT TESTIMONY</w:t>
      </w:r>
    </w:p>
    <w:p w14:paraId="146CCBC4" w14:textId="3E5FA514" w:rsidR="008C7BD6" w:rsidRPr="00922212" w:rsidRDefault="008C7BD6" w:rsidP="00922212">
      <w:pPr>
        <w:autoSpaceDE w:val="0"/>
        <w:autoSpaceDN w:val="0"/>
        <w:adjustRightInd w:val="0"/>
        <w:spacing w:line="480" w:lineRule="auto"/>
        <w:jc w:val="center"/>
        <w:rPr>
          <w:b/>
          <w:color w:val="000000"/>
          <w:sz w:val="24"/>
          <w:szCs w:val="24"/>
        </w:rPr>
      </w:pPr>
      <w:r w:rsidRPr="00922212">
        <w:rPr>
          <w:b/>
          <w:color w:val="000000"/>
          <w:sz w:val="24"/>
          <w:szCs w:val="24"/>
        </w:rPr>
        <w:t xml:space="preserve"> OF</w:t>
      </w:r>
    </w:p>
    <w:p w14:paraId="0B37516D" w14:textId="77777777" w:rsidR="008C7BD6" w:rsidRPr="00922212" w:rsidRDefault="003E329B" w:rsidP="00922212">
      <w:pPr>
        <w:autoSpaceDE w:val="0"/>
        <w:autoSpaceDN w:val="0"/>
        <w:adjustRightInd w:val="0"/>
        <w:spacing w:line="480" w:lineRule="auto"/>
        <w:jc w:val="center"/>
        <w:rPr>
          <w:b/>
          <w:color w:val="000000"/>
          <w:sz w:val="24"/>
          <w:szCs w:val="24"/>
        </w:rPr>
      </w:pPr>
      <w:r>
        <w:rPr>
          <w:b/>
          <w:color w:val="000000"/>
          <w:sz w:val="24"/>
          <w:szCs w:val="24"/>
        </w:rPr>
        <w:t>BERTHA R. VILLATORO</w:t>
      </w:r>
    </w:p>
    <w:p w14:paraId="4B6C4915" w14:textId="77777777" w:rsidR="008C7BD6" w:rsidRPr="00922212" w:rsidRDefault="008C7BD6" w:rsidP="00922212">
      <w:pPr>
        <w:autoSpaceDE w:val="0"/>
        <w:autoSpaceDN w:val="0"/>
        <w:adjustRightInd w:val="0"/>
        <w:spacing w:line="480" w:lineRule="auto"/>
        <w:jc w:val="center"/>
        <w:rPr>
          <w:b/>
          <w:color w:val="000000"/>
          <w:sz w:val="24"/>
          <w:szCs w:val="24"/>
        </w:rPr>
      </w:pPr>
      <w:r w:rsidRPr="00922212">
        <w:rPr>
          <w:b/>
          <w:color w:val="000000"/>
          <w:sz w:val="24"/>
          <w:szCs w:val="24"/>
        </w:rPr>
        <w:t>ON BEHALF OF</w:t>
      </w:r>
    </w:p>
    <w:p w14:paraId="6FC42BFF" w14:textId="77777777" w:rsidR="008C7BD6" w:rsidRPr="00922212" w:rsidRDefault="008C7BD6" w:rsidP="00922212">
      <w:pPr>
        <w:autoSpaceDE w:val="0"/>
        <w:autoSpaceDN w:val="0"/>
        <w:adjustRightInd w:val="0"/>
        <w:spacing w:line="480" w:lineRule="auto"/>
        <w:jc w:val="center"/>
        <w:rPr>
          <w:b/>
          <w:color w:val="000000"/>
          <w:sz w:val="24"/>
          <w:szCs w:val="24"/>
        </w:rPr>
      </w:pPr>
      <w:r w:rsidRPr="00922212">
        <w:rPr>
          <w:b/>
          <w:color w:val="000000"/>
          <w:sz w:val="24"/>
          <w:szCs w:val="24"/>
        </w:rPr>
        <w:t>CENTERPOINT ENERGY HOUSTON ELECTRIC, LLC</w:t>
      </w:r>
    </w:p>
    <w:p w14:paraId="53D8D22B" w14:textId="77777777" w:rsidR="008C7BD6" w:rsidRDefault="008C7BD6" w:rsidP="00922212">
      <w:pPr>
        <w:autoSpaceDE w:val="0"/>
        <w:autoSpaceDN w:val="0"/>
        <w:adjustRightInd w:val="0"/>
        <w:spacing w:line="480" w:lineRule="auto"/>
        <w:jc w:val="center"/>
        <w:rPr>
          <w:b/>
          <w:color w:val="000000"/>
          <w:sz w:val="24"/>
          <w:szCs w:val="24"/>
        </w:rPr>
      </w:pPr>
    </w:p>
    <w:p w14:paraId="714CF079" w14:textId="77777777" w:rsidR="007359CD" w:rsidRDefault="007359CD" w:rsidP="00922212">
      <w:pPr>
        <w:autoSpaceDE w:val="0"/>
        <w:autoSpaceDN w:val="0"/>
        <w:adjustRightInd w:val="0"/>
        <w:spacing w:line="480" w:lineRule="auto"/>
        <w:jc w:val="center"/>
        <w:rPr>
          <w:b/>
          <w:color w:val="000000"/>
          <w:sz w:val="24"/>
          <w:szCs w:val="24"/>
        </w:rPr>
      </w:pPr>
    </w:p>
    <w:p w14:paraId="66884654" w14:textId="77777777" w:rsidR="007359CD" w:rsidRDefault="007359CD" w:rsidP="00922212">
      <w:pPr>
        <w:autoSpaceDE w:val="0"/>
        <w:autoSpaceDN w:val="0"/>
        <w:adjustRightInd w:val="0"/>
        <w:spacing w:line="480" w:lineRule="auto"/>
        <w:jc w:val="center"/>
        <w:rPr>
          <w:b/>
          <w:color w:val="000000"/>
          <w:sz w:val="24"/>
          <w:szCs w:val="24"/>
        </w:rPr>
      </w:pPr>
    </w:p>
    <w:p w14:paraId="15CC7F5F" w14:textId="77777777" w:rsidR="007359CD" w:rsidRDefault="007359CD" w:rsidP="00922212">
      <w:pPr>
        <w:autoSpaceDE w:val="0"/>
        <w:autoSpaceDN w:val="0"/>
        <w:adjustRightInd w:val="0"/>
        <w:spacing w:line="480" w:lineRule="auto"/>
        <w:jc w:val="center"/>
        <w:rPr>
          <w:b/>
          <w:color w:val="000000"/>
          <w:sz w:val="24"/>
          <w:szCs w:val="24"/>
        </w:rPr>
      </w:pPr>
    </w:p>
    <w:p w14:paraId="4FB37872" w14:textId="77777777" w:rsidR="007359CD" w:rsidRDefault="007359CD" w:rsidP="00922212">
      <w:pPr>
        <w:autoSpaceDE w:val="0"/>
        <w:autoSpaceDN w:val="0"/>
        <w:adjustRightInd w:val="0"/>
        <w:spacing w:line="480" w:lineRule="auto"/>
        <w:jc w:val="center"/>
        <w:rPr>
          <w:b/>
          <w:color w:val="000000"/>
          <w:sz w:val="24"/>
          <w:szCs w:val="24"/>
        </w:rPr>
      </w:pPr>
    </w:p>
    <w:p w14:paraId="04CE9950" w14:textId="77777777" w:rsidR="007359CD" w:rsidRDefault="007359CD" w:rsidP="00922212">
      <w:pPr>
        <w:autoSpaceDE w:val="0"/>
        <w:autoSpaceDN w:val="0"/>
        <w:adjustRightInd w:val="0"/>
        <w:spacing w:line="480" w:lineRule="auto"/>
        <w:jc w:val="center"/>
        <w:rPr>
          <w:b/>
          <w:color w:val="000000"/>
          <w:sz w:val="24"/>
          <w:szCs w:val="24"/>
        </w:rPr>
      </w:pPr>
    </w:p>
    <w:p w14:paraId="0F118B94" w14:textId="77777777" w:rsidR="007359CD" w:rsidRPr="00922212" w:rsidRDefault="007359CD" w:rsidP="00922212">
      <w:pPr>
        <w:autoSpaceDE w:val="0"/>
        <w:autoSpaceDN w:val="0"/>
        <w:adjustRightInd w:val="0"/>
        <w:spacing w:line="480" w:lineRule="auto"/>
        <w:jc w:val="center"/>
        <w:rPr>
          <w:b/>
          <w:color w:val="000000"/>
          <w:sz w:val="24"/>
          <w:szCs w:val="24"/>
        </w:rPr>
      </w:pPr>
    </w:p>
    <w:p w14:paraId="40039144" w14:textId="77777777" w:rsidR="008C7BD6" w:rsidRPr="00922212" w:rsidRDefault="008C7BD6" w:rsidP="00922212">
      <w:pPr>
        <w:autoSpaceDE w:val="0"/>
        <w:autoSpaceDN w:val="0"/>
        <w:adjustRightInd w:val="0"/>
        <w:spacing w:line="480" w:lineRule="auto"/>
        <w:jc w:val="center"/>
        <w:rPr>
          <w:b/>
          <w:color w:val="000000"/>
          <w:sz w:val="24"/>
          <w:szCs w:val="24"/>
        </w:rPr>
      </w:pPr>
    </w:p>
    <w:p w14:paraId="6F9FDAA4" w14:textId="17EBF2FF" w:rsidR="008C7BD6" w:rsidRPr="00922212" w:rsidRDefault="00F7185C" w:rsidP="00922212">
      <w:pPr>
        <w:pStyle w:val="Heading2"/>
        <w:spacing w:before="0" w:after="0" w:line="480" w:lineRule="auto"/>
        <w:jc w:val="center"/>
        <w:rPr>
          <w:rFonts w:ascii="Times New Roman" w:hAnsi="Times New Roman" w:cs="Times New Roman"/>
          <w:bCs w:val="0"/>
          <w:i w:val="0"/>
          <w:sz w:val="24"/>
          <w:szCs w:val="24"/>
        </w:rPr>
        <w:sectPr w:rsidR="008C7BD6" w:rsidRPr="00922212" w:rsidSect="007359CD">
          <w:headerReference w:type="default" r:id="rId8"/>
          <w:footerReference w:type="default" r:id="rId9"/>
          <w:headerReference w:type="first" r:id="rId10"/>
          <w:pgSz w:w="12240" w:h="15840" w:code="1"/>
          <w:pgMar w:top="1440" w:right="1440" w:bottom="1440" w:left="2160" w:header="720" w:footer="720" w:gutter="0"/>
          <w:pgNumType w:start="1"/>
          <w:cols w:space="720"/>
          <w:vAlign w:val="center"/>
          <w:docGrid w:linePitch="360"/>
        </w:sectPr>
      </w:pPr>
      <w:r>
        <w:rPr>
          <w:rFonts w:ascii="Times New Roman" w:hAnsi="Times New Roman" w:cs="Times New Roman"/>
          <w:bCs w:val="0"/>
          <w:i w:val="0"/>
          <w:iCs w:val="0"/>
          <w:color w:val="000000"/>
          <w:sz w:val="24"/>
          <w:szCs w:val="24"/>
        </w:rPr>
        <w:t>MARCH</w:t>
      </w:r>
      <w:r w:rsidR="007359CD" w:rsidRPr="007359CD">
        <w:rPr>
          <w:rFonts w:ascii="Times New Roman" w:hAnsi="Times New Roman" w:cs="Times New Roman"/>
          <w:bCs w:val="0"/>
          <w:i w:val="0"/>
          <w:iCs w:val="0"/>
          <w:color w:val="000000"/>
          <w:sz w:val="24"/>
          <w:szCs w:val="24"/>
        </w:rPr>
        <w:t xml:space="preserve"> 2024</w:t>
      </w:r>
    </w:p>
    <w:p w14:paraId="6293CB8C" w14:textId="5E5DC06A" w:rsidR="008C7BD6" w:rsidRPr="00A67327" w:rsidRDefault="008C7BD6" w:rsidP="00E71AAC">
      <w:pPr>
        <w:rPr>
          <w:i/>
          <w:sz w:val="24"/>
          <w:szCs w:val="24"/>
          <w:u w:val="single"/>
        </w:rPr>
      </w:pPr>
      <w:r w:rsidRPr="00922212">
        <w:rPr>
          <w:bCs/>
          <w:i/>
          <w:sz w:val="24"/>
          <w:szCs w:val="24"/>
        </w:rPr>
        <w:br w:type="page"/>
      </w:r>
    </w:p>
    <w:bookmarkStart w:id="0" w:name="_Hlk158900260" w:displacedByCustomXml="next"/>
    <w:sdt>
      <w:sdtPr>
        <w:rPr>
          <w:rFonts w:ascii="Times New Roman" w:eastAsia="Times New Roman" w:hAnsi="Times New Roman" w:cs="Times New Roman"/>
          <w:color w:val="auto"/>
          <w:sz w:val="20"/>
          <w:szCs w:val="20"/>
        </w:rPr>
        <w:id w:val="-1385638949"/>
        <w:docPartObj>
          <w:docPartGallery w:val="Table of Contents"/>
          <w:docPartUnique/>
        </w:docPartObj>
      </w:sdtPr>
      <w:sdtEndPr/>
      <w:sdtContent>
        <w:p w14:paraId="64A6FA7F" w14:textId="05B2010B" w:rsidR="00211246" w:rsidRPr="007359CD" w:rsidRDefault="007359CD" w:rsidP="007359CD">
          <w:pPr>
            <w:pStyle w:val="TOCHeading"/>
            <w:spacing w:line="480" w:lineRule="auto"/>
            <w:jc w:val="center"/>
            <w:rPr>
              <w:b/>
              <w:bCs/>
              <w:sz w:val="40"/>
              <w:szCs w:val="40"/>
              <w:u w:val="single"/>
            </w:rPr>
          </w:pPr>
          <w:r w:rsidRPr="007359CD">
            <w:rPr>
              <w:rFonts w:ascii="Times New Roman" w:eastAsia="Times New Roman" w:hAnsi="Times New Roman" w:cs="Times New Roman"/>
              <w:b/>
              <w:bCs/>
              <w:color w:val="auto"/>
              <w:sz w:val="24"/>
              <w:szCs w:val="24"/>
              <w:u w:val="single"/>
            </w:rPr>
            <w:t>TABLE OF CONTENTS</w:t>
          </w:r>
        </w:p>
        <w:p w14:paraId="5137497F" w14:textId="1D47D1E0" w:rsidR="008B7A91" w:rsidRPr="007359CD" w:rsidRDefault="007359CD" w:rsidP="008B7A91">
          <w:pPr>
            <w:pStyle w:val="TOC1"/>
            <w:rPr>
              <w:rFonts w:asciiTheme="minorHAnsi" w:eastAsiaTheme="minorEastAsia" w:hAnsiTheme="minorHAnsi" w:cstheme="minorBidi"/>
              <w:noProof/>
              <w:snapToGrid/>
              <w:sz w:val="22"/>
              <w:szCs w:val="22"/>
            </w:rPr>
          </w:pPr>
          <w:r w:rsidRPr="007359CD">
            <w:t>EXECUTIVE SUMMARY</w:t>
          </w:r>
          <w:r w:rsidRPr="007359CD">
            <w:tab/>
            <w:t>ES-1</w:t>
          </w:r>
          <w:r w:rsidR="00211246" w:rsidRPr="007359CD">
            <w:fldChar w:fldCharType="begin"/>
          </w:r>
          <w:r w:rsidR="00211246" w:rsidRPr="007359CD">
            <w:instrText xml:space="preserve"> TOC \o "1-3" \h \z \u </w:instrText>
          </w:r>
          <w:r w:rsidR="00211246" w:rsidRPr="007359CD">
            <w:fldChar w:fldCharType="separate"/>
          </w:r>
        </w:p>
        <w:p w14:paraId="510B6F97" w14:textId="21332A96" w:rsidR="008B7A91" w:rsidRPr="007359CD" w:rsidRDefault="00F7185C" w:rsidP="008B7A91">
          <w:pPr>
            <w:pStyle w:val="TOC1"/>
            <w:rPr>
              <w:rFonts w:asciiTheme="minorHAnsi" w:eastAsiaTheme="minorEastAsia" w:hAnsiTheme="minorHAnsi" w:cstheme="minorBidi"/>
              <w:noProof/>
              <w:snapToGrid/>
              <w:sz w:val="22"/>
              <w:szCs w:val="22"/>
            </w:rPr>
          </w:pPr>
          <w:hyperlink w:anchor="_Toc157617105" w:history="1">
            <w:r w:rsidR="008B7A91" w:rsidRPr="007359CD">
              <w:rPr>
                <w:rStyle w:val="Hyperlink"/>
                <w:noProof/>
              </w:rPr>
              <w:t>I.</w:t>
            </w:r>
            <w:r w:rsidR="008B7A91" w:rsidRPr="007359CD">
              <w:rPr>
                <w:rFonts w:asciiTheme="minorHAnsi" w:eastAsiaTheme="minorEastAsia" w:hAnsiTheme="minorHAnsi" w:cstheme="minorBidi"/>
                <w:noProof/>
                <w:snapToGrid/>
                <w:sz w:val="22"/>
                <w:szCs w:val="22"/>
              </w:rPr>
              <w:tab/>
            </w:r>
            <w:r w:rsidR="008B7A91" w:rsidRPr="007359CD">
              <w:rPr>
                <w:rStyle w:val="Hyperlink"/>
                <w:noProof/>
              </w:rPr>
              <w:t>INTRODUCTION</w:t>
            </w:r>
            <w:r w:rsidR="008B7A91" w:rsidRPr="007359CD">
              <w:rPr>
                <w:noProof/>
                <w:webHidden/>
              </w:rPr>
              <w:tab/>
            </w:r>
            <w:r w:rsidR="008B7A91" w:rsidRPr="007359CD">
              <w:rPr>
                <w:noProof/>
                <w:webHidden/>
              </w:rPr>
              <w:fldChar w:fldCharType="begin"/>
            </w:r>
            <w:r w:rsidR="008B7A91" w:rsidRPr="007359CD">
              <w:rPr>
                <w:noProof/>
                <w:webHidden/>
              </w:rPr>
              <w:instrText xml:space="preserve"> PAGEREF _Toc157617105 \h </w:instrText>
            </w:r>
            <w:r w:rsidR="008B7A91" w:rsidRPr="007359CD">
              <w:rPr>
                <w:noProof/>
                <w:webHidden/>
              </w:rPr>
            </w:r>
            <w:r w:rsidR="008B7A91" w:rsidRPr="007359CD">
              <w:rPr>
                <w:noProof/>
                <w:webHidden/>
              </w:rPr>
              <w:fldChar w:fldCharType="separate"/>
            </w:r>
            <w:r w:rsidR="00C55D2B">
              <w:rPr>
                <w:noProof/>
                <w:webHidden/>
              </w:rPr>
              <w:t>1</w:t>
            </w:r>
            <w:r w:rsidR="008B7A91" w:rsidRPr="007359CD">
              <w:rPr>
                <w:noProof/>
                <w:webHidden/>
              </w:rPr>
              <w:fldChar w:fldCharType="end"/>
            </w:r>
          </w:hyperlink>
        </w:p>
        <w:p w14:paraId="3EC4E79F" w14:textId="5DDDC2DE" w:rsidR="008B7A91" w:rsidRPr="007359CD" w:rsidRDefault="00F7185C" w:rsidP="008B7A91">
          <w:pPr>
            <w:pStyle w:val="TOC1"/>
            <w:rPr>
              <w:rFonts w:asciiTheme="minorHAnsi" w:eastAsiaTheme="minorEastAsia" w:hAnsiTheme="minorHAnsi" w:cstheme="minorBidi"/>
              <w:noProof/>
              <w:snapToGrid/>
              <w:sz w:val="22"/>
              <w:szCs w:val="22"/>
            </w:rPr>
          </w:pPr>
          <w:hyperlink w:anchor="_Toc157617106" w:history="1">
            <w:r w:rsidR="008B7A91" w:rsidRPr="007359CD">
              <w:rPr>
                <w:rStyle w:val="Hyperlink"/>
                <w:noProof/>
              </w:rPr>
              <w:t>II.</w:t>
            </w:r>
            <w:r w:rsidR="008B7A91" w:rsidRPr="007359CD">
              <w:rPr>
                <w:rFonts w:asciiTheme="minorHAnsi" w:eastAsiaTheme="minorEastAsia" w:hAnsiTheme="minorHAnsi" w:cstheme="minorBidi"/>
                <w:noProof/>
                <w:snapToGrid/>
                <w:sz w:val="22"/>
                <w:szCs w:val="22"/>
              </w:rPr>
              <w:tab/>
            </w:r>
            <w:r w:rsidR="008B7A91" w:rsidRPr="007359CD">
              <w:rPr>
                <w:rStyle w:val="Hyperlink"/>
                <w:noProof/>
              </w:rPr>
              <w:t>PURPOSE AND SCOPE OF TESTIMONY</w:t>
            </w:r>
            <w:r w:rsidR="008B7A91" w:rsidRPr="007359CD">
              <w:rPr>
                <w:noProof/>
                <w:webHidden/>
              </w:rPr>
              <w:tab/>
            </w:r>
            <w:r w:rsidR="008B7A91" w:rsidRPr="007359CD">
              <w:rPr>
                <w:noProof/>
                <w:webHidden/>
              </w:rPr>
              <w:fldChar w:fldCharType="begin"/>
            </w:r>
            <w:r w:rsidR="008B7A91" w:rsidRPr="007359CD">
              <w:rPr>
                <w:noProof/>
                <w:webHidden/>
              </w:rPr>
              <w:instrText xml:space="preserve"> PAGEREF _Toc157617106 \h </w:instrText>
            </w:r>
            <w:r w:rsidR="008B7A91" w:rsidRPr="007359CD">
              <w:rPr>
                <w:noProof/>
                <w:webHidden/>
              </w:rPr>
            </w:r>
            <w:r w:rsidR="008B7A91" w:rsidRPr="007359CD">
              <w:rPr>
                <w:noProof/>
                <w:webHidden/>
              </w:rPr>
              <w:fldChar w:fldCharType="separate"/>
            </w:r>
            <w:r w:rsidR="00C55D2B">
              <w:rPr>
                <w:noProof/>
                <w:webHidden/>
              </w:rPr>
              <w:t>2</w:t>
            </w:r>
            <w:r w:rsidR="008B7A91" w:rsidRPr="007359CD">
              <w:rPr>
                <w:noProof/>
                <w:webHidden/>
              </w:rPr>
              <w:fldChar w:fldCharType="end"/>
            </w:r>
          </w:hyperlink>
        </w:p>
        <w:p w14:paraId="22F68A97" w14:textId="7D46FE18" w:rsidR="008B7A91" w:rsidRPr="007359CD" w:rsidRDefault="00F7185C" w:rsidP="008B7A91">
          <w:pPr>
            <w:pStyle w:val="TOC1"/>
            <w:rPr>
              <w:rFonts w:asciiTheme="minorHAnsi" w:eastAsiaTheme="minorEastAsia" w:hAnsiTheme="minorHAnsi" w:cstheme="minorBidi"/>
              <w:noProof/>
              <w:snapToGrid/>
              <w:sz w:val="22"/>
              <w:szCs w:val="22"/>
            </w:rPr>
          </w:pPr>
          <w:hyperlink w:anchor="_Toc157617107" w:history="1">
            <w:r w:rsidR="008B7A91" w:rsidRPr="007359CD">
              <w:rPr>
                <w:rStyle w:val="Hyperlink"/>
                <w:noProof/>
              </w:rPr>
              <w:t>III.</w:t>
            </w:r>
            <w:r w:rsidR="008B7A91" w:rsidRPr="007359CD">
              <w:rPr>
                <w:rFonts w:asciiTheme="minorHAnsi" w:eastAsiaTheme="minorEastAsia" w:hAnsiTheme="minorHAnsi" w:cstheme="minorBidi"/>
                <w:noProof/>
                <w:snapToGrid/>
                <w:sz w:val="22"/>
                <w:szCs w:val="22"/>
              </w:rPr>
              <w:tab/>
            </w:r>
            <w:r w:rsidR="008B7A91" w:rsidRPr="007359CD">
              <w:rPr>
                <w:rStyle w:val="Hyperlink"/>
                <w:noProof/>
              </w:rPr>
              <w:t>SERVICE COMPANY HR ORGANIZATION, SERVICES, AND COSTS</w:t>
            </w:r>
            <w:r w:rsidR="008B7A91" w:rsidRPr="007359CD">
              <w:rPr>
                <w:noProof/>
                <w:webHidden/>
              </w:rPr>
              <w:tab/>
            </w:r>
            <w:r w:rsidR="008B7A91" w:rsidRPr="007359CD">
              <w:rPr>
                <w:noProof/>
                <w:webHidden/>
              </w:rPr>
              <w:fldChar w:fldCharType="begin"/>
            </w:r>
            <w:r w:rsidR="008B7A91" w:rsidRPr="007359CD">
              <w:rPr>
                <w:noProof/>
                <w:webHidden/>
              </w:rPr>
              <w:instrText xml:space="preserve"> PAGEREF _Toc157617107 \h </w:instrText>
            </w:r>
            <w:r w:rsidR="008B7A91" w:rsidRPr="007359CD">
              <w:rPr>
                <w:noProof/>
                <w:webHidden/>
              </w:rPr>
            </w:r>
            <w:r w:rsidR="008B7A91" w:rsidRPr="007359CD">
              <w:rPr>
                <w:noProof/>
                <w:webHidden/>
              </w:rPr>
              <w:fldChar w:fldCharType="separate"/>
            </w:r>
            <w:r w:rsidR="00C55D2B">
              <w:rPr>
                <w:noProof/>
                <w:webHidden/>
              </w:rPr>
              <w:t>6</w:t>
            </w:r>
            <w:r w:rsidR="008B7A91" w:rsidRPr="007359CD">
              <w:rPr>
                <w:noProof/>
                <w:webHidden/>
              </w:rPr>
              <w:fldChar w:fldCharType="end"/>
            </w:r>
          </w:hyperlink>
        </w:p>
        <w:p w14:paraId="672F95CD" w14:textId="301EC911" w:rsidR="008B7A91" w:rsidRPr="007359CD" w:rsidRDefault="00F7185C" w:rsidP="008B7A91">
          <w:pPr>
            <w:pStyle w:val="TOC1"/>
            <w:rPr>
              <w:rFonts w:asciiTheme="minorHAnsi" w:eastAsiaTheme="minorEastAsia" w:hAnsiTheme="minorHAnsi" w:cstheme="minorBidi"/>
              <w:noProof/>
              <w:snapToGrid/>
              <w:sz w:val="22"/>
              <w:szCs w:val="22"/>
            </w:rPr>
          </w:pPr>
          <w:hyperlink w:anchor="_Toc157617108" w:history="1">
            <w:r w:rsidR="008B7A91" w:rsidRPr="007359CD">
              <w:rPr>
                <w:rStyle w:val="Hyperlink"/>
                <w:noProof/>
              </w:rPr>
              <w:t>IV.</w:t>
            </w:r>
            <w:r w:rsidR="008B7A91" w:rsidRPr="007359CD">
              <w:rPr>
                <w:rFonts w:asciiTheme="minorHAnsi" w:eastAsiaTheme="minorEastAsia" w:hAnsiTheme="minorHAnsi" w:cstheme="minorBidi"/>
                <w:noProof/>
                <w:snapToGrid/>
                <w:sz w:val="22"/>
                <w:szCs w:val="22"/>
              </w:rPr>
              <w:tab/>
            </w:r>
            <w:r w:rsidR="008B7A91" w:rsidRPr="007359CD">
              <w:rPr>
                <w:rStyle w:val="Hyperlink"/>
                <w:noProof/>
              </w:rPr>
              <w:t>RECOVERY OF COMPENSATION AND BENEFITS COSTS</w:t>
            </w:r>
            <w:r w:rsidR="008B7A91" w:rsidRPr="007359CD">
              <w:rPr>
                <w:noProof/>
                <w:webHidden/>
              </w:rPr>
              <w:tab/>
            </w:r>
            <w:r w:rsidR="008B7A91" w:rsidRPr="007359CD">
              <w:rPr>
                <w:noProof/>
                <w:webHidden/>
              </w:rPr>
              <w:fldChar w:fldCharType="begin"/>
            </w:r>
            <w:r w:rsidR="008B7A91" w:rsidRPr="007359CD">
              <w:rPr>
                <w:noProof/>
                <w:webHidden/>
              </w:rPr>
              <w:instrText xml:space="preserve"> PAGEREF _Toc157617108 \h </w:instrText>
            </w:r>
            <w:r w:rsidR="008B7A91" w:rsidRPr="007359CD">
              <w:rPr>
                <w:noProof/>
                <w:webHidden/>
              </w:rPr>
            </w:r>
            <w:r w:rsidR="008B7A91" w:rsidRPr="007359CD">
              <w:rPr>
                <w:noProof/>
                <w:webHidden/>
              </w:rPr>
              <w:fldChar w:fldCharType="separate"/>
            </w:r>
            <w:r w:rsidR="00C55D2B">
              <w:rPr>
                <w:noProof/>
                <w:webHidden/>
              </w:rPr>
              <w:t>11</w:t>
            </w:r>
            <w:r w:rsidR="008B7A91" w:rsidRPr="007359CD">
              <w:rPr>
                <w:noProof/>
                <w:webHidden/>
              </w:rPr>
              <w:fldChar w:fldCharType="end"/>
            </w:r>
          </w:hyperlink>
        </w:p>
        <w:p w14:paraId="2792B63C" w14:textId="31887391" w:rsidR="008B7A91" w:rsidRPr="007359CD" w:rsidRDefault="00F7185C" w:rsidP="008B7A91">
          <w:pPr>
            <w:pStyle w:val="TOC1"/>
            <w:rPr>
              <w:rFonts w:asciiTheme="minorHAnsi" w:eastAsiaTheme="minorEastAsia" w:hAnsiTheme="minorHAnsi" w:cstheme="minorBidi"/>
              <w:noProof/>
              <w:snapToGrid/>
              <w:sz w:val="22"/>
              <w:szCs w:val="22"/>
            </w:rPr>
          </w:pPr>
          <w:hyperlink w:anchor="_Toc157617109" w:history="1">
            <w:r w:rsidR="008B7A91" w:rsidRPr="007359CD">
              <w:rPr>
                <w:rStyle w:val="Hyperlink"/>
                <w:noProof/>
              </w:rPr>
              <w:t>V.</w:t>
            </w:r>
            <w:r w:rsidR="008B7A91" w:rsidRPr="007359CD">
              <w:rPr>
                <w:rFonts w:asciiTheme="minorHAnsi" w:eastAsiaTheme="minorEastAsia" w:hAnsiTheme="minorHAnsi" w:cstheme="minorBidi"/>
                <w:noProof/>
                <w:snapToGrid/>
                <w:sz w:val="22"/>
                <w:szCs w:val="22"/>
              </w:rPr>
              <w:tab/>
            </w:r>
            <w:r w:rsidR="008B7A91" w:rsidRPr="007359CD">
              <w:rPr>
                <w:rStyle w:val="Hyperlink"/>
                <w:noProof/>
              </w:rPr>
              <w:t>BASE PAY AND INCENTIVE COMPENSATION</w:t>
            </w:r>
            <w:r w:rsidR="008B7A91" w:rsidRPr="007359CD">
              <w:rPr>
                <w:noProof/>
                <w:webHidden/>
              </w:rPr>
              <w:tab/>
            </w:r>
            <w:r w:rsidR="008B7A91" w:rsidRPr="007359CD">
              <w:rPr>
                <w:noProof/>
                <w:webHidden/>
              </w:rPr>
              <w:fldChar w:fldCharType="begin"/>
            </w:r>
            <w:r w:rsidR="008B7A91" w:rsidRPr="007359CD">
              <w:rPr>
                <w:noProof/>
                <w:webHidden/>
              </w:rPr>
              <w:instrText xml:space="preserve"> PAGEREF _Toc157617109 \h </w:instrText>
            </w:r>
            <w:r w:rsidR="008B7A91" w:rsidRPr="007359CD">
              <w:rPr>
                <w:noProof/>
                <w:webHidden/>
              </w:rPr>
            </w:r>
            <w:r w:rsidR="008B7A91" w:rsidRPr="007359CD">
              <w:rPr>
                <w:noProof/>
                <w:webHidden/>
              </w:rPr>
              <w:fldChar w:fldCharType="separate"/>
            </w:r>
            <w:r w:rsidR="00C55D2B">
              <w:rPr>
                <w:noProof/>
                <w:webHidden/>
              </w:rPr>
              <w:t>20</w:t>
            </w:r>
            <w:r w:rsidR="008B7A91" w:rsidRPr="007359CD">
              <w:rPr>
                <w:noProof/>
                <w:webHidden/>
              </w:rPr>
              <w:fldChar w:fldCharType="end"/>
            </w:r>
          </w:hyperlink>
        </w:p>
        <w:p w14:paraId="4265F0B1" w14:textId="05B793E1" w:rsidR="008B7A91" w:rsidRPr="007359CD" w:rsidRDefault="00F7185C">
          <w:pPr>
            <w:pStyle w:val="TOC2"/>
            <w:tabs>
              <w:tab w:val="left" w:pos="1100"/>
            </w:tabs>
            <w:rPr>
              <w:rFonts w:asciiTheme="minorHAnsi" w:eastAsiaTheme="minorEastAsia" w:hAnsiTheme="minorHAnsi" w:cstheme="minorBidi"/>
              <w:b w:val="0"/>
              <w:sz w:val="22"/>
              <w:szCs w:val="22"/>
            </w:rPr>
          </w:pPr>
          <w:hyperlink w:anchor="_Toc157617110" w:history="1">
            <w:r w:rsidR="008B7A91" w:rsidRPr="007359CD">
              <w:rPr>
                <w:rStyle w:val="Hyperlink"/>
                <w:rFonts w:eastAsia="Calibri"/>
                <w:b w:val="0"/>
              </w:rPr>
              <w:t>A.</w:t>
            </w:r>
            <w:r w:rsidR="008B7A91" w:rsidRPr="007359CD">
              <w:rPr>
                <w:rFonts w:asciiTheme="minorHAnsi" w:eastAsiaTheme="minorEastAsia" w:hAnsiTheme="minorHAnsi" w:cstheme="minorBidi"/>
                <w:b w:val="0"/>
                <w:sz w:val="22"/>
                <w:szCs w:val="22"/>
              </w:rPr>
              <w:tab/>
            </w:r>
            <w:r w:rsidR="008B7A91" w:rsidRPr="007359CD">
              <w:rPr>
                <w:rStyle w:val="Hyperlink"/>
                <w:rFonts w:eastAsia="Calibri"/>
                <w:b w:val="0"/>
              </w:rPr>
              <w:t>Base Pay</w:t>
            </w:r>
            <w:r w:rsidR="008B7A91" w:rsidRPr="007359CD">
              <w:rPr>
                <w:b w:val="0"/>
                <w:webHidden/>
              </w:rPr>
              <w:tab/>
            </w:r>
            <w:r w:rsidR="008B7A91" w:rsidRPr="007359CD">
              <w:rPr>
                <w:b w:val="0"/>
                <w:webHidden/>
              </w:rPr>
              <w:fldChar w:fldCharType="begin"/>
            </w:r>
            <w:r w:rsidR="008B7A91" w:rsidRPr="007359CD">
              <w:rPr>
                <w:b w:val="0"/>
                <w:webHidden/>
              </w:rPr>
              <w:instrText xml:space="preserve"> PAGEREF _Toc157617110 \h </w:instrText>
            </w:r>
            <w:r w:rsidR="008B7A91" w:rsidRPr="007359CD">
              <w:rPr>
                <w:b w:val="0"/>
                <w:webHidden/>
              </w:rPr>
            </w:r>
            <w:r w:rsidR="008B7A91" w:rsidRPr="007359CD">
              <w:rPr>
                <w:b w:val="0"/>
                <w:webHidden/>
              </w:rPr>
              <w:fldChar w:fldCharType="separate"/>
            </w:r>
            <w:r w:rsidR="00C55D2B">
              <w:rPr>
                <w:b w:val="0"/>
                <w:webHidden/>
              </w:rPr>
              <w:t>20</w:t>
            </w:r>
            <w:r w:rsidR="008B7A91" w:rsidRPr="007359CD">
              <w:rPr>
                <w:b w:val="0"/>
                <w:webHidden/>
              </w:rPr>
              <w:fldChar w:fldCharType="end"/>
            </w:r>
          </w:hyperlink>
        </w:p>
        <w:p w14:paraId="5BCF886C" w14:textId="1268E38A" w:rsidR="008B7A91" w:rsidRPr="007359CD" w:rsidRDefault="00F7185C">
          <w:pPr>
            <w:pStyle w:val="TOC2"/>
            <w:tabs>
              <w:tab w:val="left" w:pos="1100"/>
            </w:tabs>
            <w:rPr>
              <w:rFonts w:asciiTheme="minorHAnsi" w:eastAsiaTheme="minorEastAsia" w:hAnsiTheme="minorHAnsi" w:cstheme="minorBidi"/>
              <w:b w:val="0"/>
              <w:sz w:val="22"/>
              <w:szCs w:val="22"/>
            </w:rPr>
          </w:pPr>
          <w:hyperlink w:anchor="_Toc157617111" w:history="1">
            <w:r w:rsidR="008B7A91" w:rsidRPr="007359CD">
              <w:rPr>
                <w:rStyle w:val="Hyperlink"/>
                <w:rFonts w:eastAsia="Calibri"/>
                <w:b w:val="0"/>
              </w:rPr>
              <w:t>B.</w:t>
            </w:r>
            <w:r w:rsidR="008B7A91" w:rsidRPr="007359CD">
              <w:rPr>
                <w:rFonts w:asciiTheme="minorHAnsi" w:eastAsiaTheme="minorEastAsia" w:hAnsiTheme="minorHAnsi" w:cstheme="minorBidi"/>
                <w:b w:val="0"/>
                <w:sz w:val="22"/>
                <w:szCs w:val="22"/>
              </w:rPr>
              <w:tab/>
            </w:r>
            <w:r w:rsidR="008B7A91" w:rsidRPr="007359CD">
              <w:rPr>
                <w:rStyle w:val="Hyperlink"/>
                <w:rFonts w:eastAsia="Calibri"/>
                <w:b w:val="0"/>
              </w:rPr>
              <w:t>Incentive Compensation</w:t>
            </w:r>
            <w:r w:rsidR="008B7A91" w:rsidRPr="007359CD">
              <w:rPr>
                <w:b w:val="0"/>
                <w:webHidden/>
              </w:rPr>
              <w:tab/>
            </w:r>
            <w:r w:rsidR="008B7A91" w:rsidRPr="007359CD">
              <w:rPr>
                <w:b w:val="0"/>
                <w:webHidden/>
              </w:rPr>
              <w:fldChar w:fldCharType="begin"/>
            </w:r>
            <w:r w:rsidR="008B7A91" w:rsidRPr="007359CD">
              <w:rPr>
                <w:b w:val="0"/>
                <w:webHidden/>
              </w:rPr>
              <w:instrText xml:space="preserve"> PAGEREF _Toc157617111 \h </w:instrText>
            </w:r>
            <w:r w:rsidR="008B7A91" w:rsidRPr="007359CD">
              <w:rPr>
                <w:b w:val="0"/>
                <w:webHidden/>
              </w:rPr>
            </w:r>
            <w:r w:rsidR="008B7A91" w:rsidRPr="007359CD">
              <w:rPr>
                <w:b w:val="0"/>
                <w:webHidden/>
              </w:rPr>
              <w:fldChar w:fldCharType="separate"/>
            </w:r>
            <w:r w:rsidR="00C55D2B">
              <w:rPr>
                <w:b w:val="0"/>
                <w:webHidden/>
              </w:rPr>
              <w:t>23</w:t>
            </w:r>
            <w:r w:rsidR="008B7A91" w:rsidRPr="007359CD">
              <w:rPr>
                <w:b w:val="0"/>
                <w:webHidden/>
              </w:rPr>
              <w:fldChar w:fldCharType="end"/>
            </w:r>
          </w:hyperlink>
        </w:p>
        <w:p w14:paraId="43B17412" w14:textId="2F2DC138" w:rsidR="008B7A91" w:rsidRPr="007359CD" w:rsidRDefault="00F7185C">
          <w:pPr>
            <w:pStyle w:val="TOC3"/>
            <w:tabs>
              <w:tab w:val="left" w:pos="1540"/>
            </w:tabs>
            <w:rPr>
              <w:rFonts w:asciiTheme="minorHAnsi" w:eastAsiaTheme="minorEastAsia" w:hAnsiTheme="minorHAnsi" w:cstheme="minorBidi"/>
              <w:b w:val="0"/>
              <w:sz w:val="22"/>
              <w:szCs w:val="22"/>
            </w:rPr>
          </w:pPr>
          <w:hyperlink w:anchor="_Toc157617112" w:history="1">
            <w:r w:rsidR="008B7A91" w:rsidRPr="007359CD">
              <w:rPr>
                <w:rStyle w:val="Hyperlink"/>
                <w:b w:val="0"/>
              </w:rPr>
              <w:t>1.</w:t>
            </w:r>
            <w:r w:rsidR="008B7A91" w:rsidRPr="007359CD">
              <w:rPr>
                <w:rFonts w:asciiTheme="minorHAnsi" w:eastAsiaTheme="minorEastAsia" w:hAnsiTheme="minorHAnsi" w:cstheme="minorBidi"/>
                <w:b w:val="0"/>
                <w:sz w:val="22"/>
                <w:szCs w:val="22"/>
              </w:rPr>
              <w:tab/>
            </w:r>
            <w:r w:rsidR="008B7A91" w:rsidRPr="007359CD">
              <w:rPr>
                <w:rStyle w:val="Hyperlink"/>
                <w:b w:val="0"/>
              </w:rPr>
              <w:t>Short-Term Incentive Plan</w:t>
            </w:r>
            <w:r w:rsidR="008B7A91" w:rsidRPr="007359CD">
              <w:rPr>
                <w:b w:val="0"/>
                <w:webHidden/>
              </w:rPr>
              <w:tab/>
            </w:r>
            <w:r w:rsidR="008B7A91" w:rsidRPr="007359CD">
              <w:rPr>
                <w:b w:val="0"/>
                <w:webHidden/>
              </w:rPr>
              <w:fldChar w:fldCharType="begin"/>
            </w:r>
            <w:r w:rsidR="008B7A91" w:rsidRPr="007359CD">
              <w:rPr>
                <w:b w:val="0"/>
                <w:webHidden/>
              </w:rPr>
              <w:instrText xml:space="preserve"> PAGEREF _Toc157617112 \h </w:instrText>
            </w:r>
            <w:r w:rsidR="008B7A91" w:rsidRPr="007359CD">
              <w:rPr>
                <w:b w:val="0"/>
                <w:webHidden/>
              </w:rPr>
            </w:r>
            <w:r w:rsidR="008B7A91" w:rsidRPr="007359CD">
              <w:rPr>
                <w:b w:val="0"/>
                <w:webHidden/>
              </w:rPr>
              <w:fldChar w:fldCharType="separate"/>
            </w:r>
            <w:r w:rsidR="00C55D2B">
              <w:rPr>
                <w:b w:val="0"/>
                <w:webHidden/>
              </w:rPr>
              <w:t>24</w:t>
            </w:r>
            <w:r w:rsidR="008B7A91" w:rsidRPr="007359CD">
              <w:rPr>
                <w:b w:val="0"/>
                <w:webHidden/>
              </w:rPr>
              <w:fldChar w:fldCharType="end"/>
            </w:r>
          </w:hyperlink>
        </w:p>
        <w:p w14:paraId="09BEB268" w14:textId="696BF720" w:rsidR="008B7A91" w:rsidRPr="007359CD" w:rsidRDefault="00F7185C">
          <w:pPr>
            <w:pStyle w:val="TOC3"/>
            <w:tabs>
              <w:tab w:val="left" w:pos="1540"/>
            </w:tabs>
            <w:rPr>
              <w:rFonts w:asciiTheme="minorHAnsi" w:eastAsiaTheme="minorEastAsia" w:hAnsiTheme="minorHAnsi" w:cstheme="minorBidi"/>
              <w:b w:val="0"/>
              <w:sz w:val="22"/>
              <w:szCs w:val="22"/>
            </w:rPr>
          </w:pPr>
          <w:hyperlink w:anchor="_Toc157617113" w:history="1">
            <w:r w:rsidR="008B7A91" w:rsidRPr="007359CD">
              <w:rPr>
                <w:rStyle w:val="Hyperlink"/>
                <w:b w:val="0"/>
              </w:rPr>
              <w:t>2.</w:t>
            </w:r>
            <w:r w:rsidR="008B7A91" w:rsidRPr="007359CD">
              <w:rPr>
                <w:rFonts w:asciiTheme="minorHAnsi" w:eastAsiaTheme="minorEastAsia" w:hAnsiTheme="minorHAnsi" w:cstheme="minorBidi"/>
                <w:b w:val="0"/>
                <w:sz w:val="22"/>
                <w:szCs w:val="22"/>
              </w:rPr>
              <w:tab/>
            </w:r>
            <w:r w:rsidR="008B7A91" w:rsidRPr="007359CD">
              <w:rPr>
                <w:rStyle w:val="Hyperlink"/>
                <w:b w:val="0"/>
              </w:rPr>
              <w:t>Long-Term Incentive Plan</w:t>
            </w:r>
            <w:r w:rsidR="008B7A91" w:rsidRPr="007359CD">
              <w:rPr>
                <w:b w:val="0"/>
                <w:webHidden/>
              </w:rPr>
              <w:tab/>
            </w:r>
            <w:r w:rsidR="008B7A91" w:rsidRPr="007359CD">
              <w:rPr>
                <w:b w:val="0"/>
                <w:webHidden/>
              </w:rPr>
              <w:fldChar w:fldCharType="begin"/>
            </w:r>
            <w:r w:rsidR="008B7A91" w:rsidRPr="007359CD">
              <w:rPr>
                <w:b w:val="0"/>
                <w:webHidden/>
              </w:rPr>
              <w:instrText xml:space="preserve"> PAGEREF _Toc157617113 \h </w:instrText>
            </w:r>
            <w:r w:rsidR="008B7A91" w:rsidRPr="007359CD">
              <w:rPr>
                <w:b w:val="0"/>
                <w:webHidden/>
              </w:rPr>
            </w:r>
            <w:r w:rsidR="008B7A91" w:rsidRPr="007359CD">
              <w:rPr>
                <w:b w:val="0"/>
                <w:webHidden/>
              </w:rPr>
              <w:fldChar w:fldCharType="separate"/>
            </w:r>
            <w:r w:rsidR="00C55D2B">
              <w:rPr>
                <w:b w:val="0"/>
                <w:webHidden/>
              </w:rPr>
              <w:t>31</w:t>
            </w:r>
            <w:r w:rsidR="008B7A91" w:rsidRPr="007359CD">
              <w:rPr>
                <w:b w:val="0"/>
                <w:webHidden/>
              </w:rPr>
              <w:fldChar w:fldCharType="end"/>
            </w:r>
          </w:hyperlink>
        </w:p>
        <w:p w14:paraId="73CEE76A" w14:textId="55AF29AC" w:rsidR="008B7A91" w:rsidRPr="007359CD" w:rsidRDefault="00F7185C">
          <w:pPr>
            <w:pStyle w:val="TOC2"/>
            <w:tabs>
              <w:tab w:val="left" w:pos="1100"/>
            </w:tabs>
            <w:rPr>
              <w:rFonts w:asciiTheme="minorHAnsi" w:eastAsiaTheme="minorEastAsia" w:hAnsiTheme="minorHAnsi" w:cstheme="minorBidi"/>
              <w:b w:val="0"/>
              <w:sz w:val="22"/>
              <w:szCs w:val="22"/>
            </w:rPr>
          </w:pPr>
          <w:hyperlink w:anchor="_Toc157617114" w:history="1">
            <w:r w:rsidR="008B7A91" w:rsidRPr="007359CD">
              <w:rPr>
                <w:rStyle w:val="Hyperlink"/>
                <w:b w:val="0"/>
              </w:rPr>
              <w:t>C.</w:t>
            </w:r>
            <w:r w:rsidR="008B7A91" w:rsidRPr="007359CD">
              <w:rPr>
                <w:rFonts w:asciiTheme="minorHAnsi" w:eastAsiaTheme="minorEastAsia" w:hAnsiTheme="minorHAnsi" w:cstheme="minorBidi"/>
                <w:b w:val="0"/>
                <w:sz w:val="22"/>
                <w:szCs w:val="22"/>
              </w:rPr>
              <w:tab/>
            </w:r>
            <w:r w:rsidR="008B7A91" w:rsidRPr="007359CD">
              <w:rPr>
                <w:rStyle w:val="Hyperlink"/>
                <w:b w:val="0"/>
              </w:rPr>
              <w:t>One-Time Payment to Account for Inflation</w:t>
            </w:r>
            <w:r w:rsidR="008B7A91" w:rsidRPr="007359CD">
              <w:rPr>
                <w:b w:val="0"/>
                <w:webHidden/>
              </w:rPr>
              <w:tab/>
            </w:r>
            <w:r w:rsidR="008B7A91" w:rsidRPr="007359CD">
              <w:rPr>
                <w:b w:val="0"/>
                <w:webHidden/>
              </w:rPr>
              <w:fldChar w:fldCharType="begin"/>
            </w:r>
            <w:r w:rsidR="008B7A91" w:rsidRPr="007359CD">
              <w:rPr>
                <w:b w:val="0"/>
                <w:webHidden/>
              </w:rPr>
              <w:instrText xml:space="preserve"> PAGEREF _Toc157617114 \h </w:instrText>
            </w:r>
            <w:r w:rsidR="008B7A91" w:rsidRPr="007359CD">
              <w:rPr>
                <w:b w:val="0"/>
                <w:webHidden/>
              </w:rPr>
            </w:r>
            <w:r w:rsidR="008B7A91" w:rsidRPr="007359CD">
              <w:rPr>
                <w:b w:val="0"/>
                <w:webHidden/>
              </w:rPr>
              <w:fldChar w:fldCharType="separate"/>
            </w:r>
            <w:r w:rsidR="00C55D2B">
              <w:rPr>
                <w:b w:val="0"/>
                <w:webHidden/>
              </w:rPr>
              <w:t>39</w:t>
            </w:r>
            <w:r w:rsidR="008B7A91" w:rsidRPr="007359CD">
              <w:rPr>
                <w:b w:val="0"/>
                <w:webHidden/>
              </w:rPr>
              <w:fldChar w:fldCharType="end"/>
            </w:r>
          </w:hyperlink>
        </w:p>
        <w:p w14:paraId="6390D114" w14:textId="66C3E3BF" w:rsidR="008B7A91" w:rsidRPr="007359CD" w:rsidRDefault="00F7185C">
          <w:pPr>
            <w:pStyle w:val="TOC2"/>
            <w:tabs>
              <w:tab w:val="left" w:pos="1100"/>
            </w:tabs>
            <w:rPr>
              <w:rFonts w:asciiTheme="minorHAnsi" w:eastAsiaTheme="minorEastAsia" w:hAnsiTheme="minorHAnsi" w:cstheme="minorBidi"/>
              <w:b w:val="0"/>
              <w:sz w:val="22"/>
              <w:szCs w:val="22"/>
            </w:rPr>
          </w:pPr>
          <w:hyperlink w:anchor="_Toc157617115" w:history="1">
            <w:r w:rsidR="008B7A91" w:rsidRPr="007359CD">
              <w:rPr>
                <w:rStyle w:val="Hyperlink"/>
                <w:b w:val="0"/>
              </w:rPr>
              <w:t>D.</w:t>
            </w:r>
            <w:r w:rsidR="008B7A91" w:rsidRPr="007359CD">
              <w:rPr>
                <w:rFonts w:asciiTheme="minorHAnsi" w:eastAsiaTheme="minorEastAsia" w:hAnsiTheme="minorHAnsi" w:cstheme="minorBidi"/>
                <w:b w:val="0"/>
                <w:sz w:val="22"/>
                <w:szCs w:val="22"/>
              </w:rPr>
              <w:tab/>
            </w:r>
            <w:r w:rsidR="008B7A91" w:rsidRPr="007359CD">
              <w:rPr>
                <w:rStyle w:val="Hyperlink"/>
                <w:b w:val="0"/>
              </w:rPr>
              <w:t>Base Pay and Incentive Compensation Summary</w:t>
            </w:r>
            <w:r w:rsidR="008B7A91" w:rsidRPr="007359CD">
              <w:rPr>
                <w:b w:val="0"/>
                <w:webHidden/>
              </w:rPr>
              <w:tab/>
            </w:r>
            <w:r w:rsidR="008B7A91" w:rsidRPr="007359CD">
              <w:rPr>
                <w:b w:val="0"/>
                <w:webHidden/>
              </w:rPr>
              <w:fldChar w:fldCharType="begin"/>
            </w:r>
            <w:r w:rsidR="008B7A91" w:rsidRPr="007359CD">
              <w:rPr>
                <w:b w:val="0"/>
                <w:webHidden/>
              </w:rPr>
              <w:instrText xml:space="preserve"> PAGEREF _Toc157617115 \h </w:instrText>
            </w:r>
            <w:r w:rsidR="008B7A91" w:rsidRPr="007359CD">
              <w:rPr>
                <w:b w:val="0"/>
                <w:webHidden/>
              </w:rPr>
            </w:r>
            <w:r w:rsidR="008B7A91" w:rsidRPr="007359CD">
              <w:rPr>
                <w:b w:val="0"/>
                <w:webHidden/>
              </w:rPr>
              <w:fldChar w:fldCharType="separate"/>
            </w:r>
            <w:r w:rsidR="00C55D2B">
              <w:rPr>
                <w:b w:val="0"/>
                <w:webHidden/>
              </w:rPr>
              <w:t>39</w:t>
            </w:r>
            <w:r w:rsidR="008B7A91" w:rsidRPr="007359CD">
              <w:rPr>
                <w:b w:val="0"/>
                <w:webHidden/>
              </w:rPr>
              <w:fldChar w:fldCharType="end"/>
            </w:r>
          </w:hyperlink>
        </w:p>
        <w:p w14:paraId="45B1EAF8" w14:textId="5199B807" w:rsidR="008B7A91" w:rsidRPr="007359CD" w:rsidRDefault="00F7185C" w:rsidP="008B7A91">
          <w:pPr>
            <w:pStyle w:val="TOC1"/>
            <w:rPr>
              <w:rFonts w:asciiTheme="minorHAnsi" w:eastAsiaTheme="minorEastAsia" w:hAnsiTheme="minorHAnsi" w:cstheme="minorBidi"/>
              <w:noProof/>
              <w:snapToGrid/>
              <w:sz w:val="22"/>
              <w:szCs w:val="22"/>
            </w:rPr>
          </w:pPr>
          <w:hyperlink w:anchor="_Toc157617118" w:history="1">
            <w:r w:rsidR="008B7A91" w:rsidRPr="007359CD">
              <w:rPr>
                <w:rStyle w:val="Hyperlink"/>
                <w:noProof/>
              </w:rPr>
              <w:t>VI.</w:t>
            </w:r>
            <w:r w:rsidR="008B7A91" w:rsidRPr="007359CD">
              <w:rPr>
                <w:rFonts w:asciiTheme="minorHAnsi" w:eastAsiaTheme="minorEastAsia" w:hAnsiTheme="minorHAnsi" w:cstheme="minorBidi"/>
                <w:noProof/>
                <w:snapToGrid/>
                <w:sz w:val="22"/>
                <w:szCs w:val="22"/>
              </w:rPr>
              <w:tab/>
            </w:r>
            <w:r w:rsidR="008B7A91" w:rsidRPr="007359CD">
              <w:rPr>
                <w:rStyle w:val="Hyperlink"/>
                <w:noProof/>
              </w:rPr>
              <w:t>BENEFITS</w:t>
            </w:r>
            <w:r w:rsidR="008B7A91" w:rsidRPr="007359CD">
              <w:rPr>
                <w:noProof/>
                <w:webHidden/>
              </w:rPr>
              <w:tab/>
            </w:r>
            <w:r w:rsidR="008B7A91" w:rsidRPr="007359CD">
              <w:rPr>
                <w:noProof/>
                <w:webHidden/>
              </w:rPr>
              <w:fldChar w:fldCharType="begin"/>
            </w:r>
            <w:r w:rsidR="008B7A91" w:rsidRPr="007359CD">
              <w:rPr>
                <w:noProof/>
                <w:webHidden/>
              </w:rPr>
              <w:instrText xml:space="preserve"> PAGEREF _Toc157617118 \h </w:instrText>
            </w:r>
            <w:r w:rsidR="008B7A91" w:rsidRPr="007359CD">
              <w:rPr>
                <w:noProof/>
                <w:webHidden/>
              </w:rPr>
            </w:r>
            <w:r w:rsidR="008B7A91" w:rsidRPr="007359CD">
              <w:rPr>
                <w:noProof/>
                <w:webHidden/>
              </w:rPr>
              <w:fldChar w:fldCharType="separate"/>
            </w:r>
            <w:r w:rsidR="00C55D2B">
              <w:rPr>
                <w:noProof/>
                <w:webHidden/>
              </w:rPr>
              <w:t>40</w:t>
            </w:r>
            <w:r w:rsidR="008B7A91" w:rsidRPr="007359CD">
              <w:rPr>
                <w:noProof/>
                <w:webHidden/>
              </w:rPr>
              <w:fldChar w:fldCharType="end"/>
            </w:r>
          </w:hyperlink>
        </w:p>
        <w:p w14:paraId="55900BDA" w14:textId="571778CA" w:rsidR="008B7A91" w:rsidRPr="007359CD" w:rsidRDefault="00F7185C">
          <w:pPr>
            <w:pStyle w:val="TOC2"/>
            <w:tabs>
              <w:tab w:val="left" w:pos="1100"/>
            </w:tabs>
            <w:rPr>
              <w:rFonts w:asciiTheme="minorHAnsi" w:eastAsiaTheme="minorEastAsia" w:hAnsiTheme="minorHAnsi" w:cstheme="minorBidi"/>
              <w:b w:val="0"/>
              <w:sz w:val="22"/>
              <w:szCs w:val="22"/>
            </w:rPr>
          </w:pPr>
          <w:hyperlink w:anchor="_Toc157617119" w:history="1">
            <w:r w:rsidR="008B7A91" w:rsidRPr="007359CD">
              <w:rPr>
                <w:rStyle w:val="Hyperlink"/>
                <w:b w:val="0"/>
              </w:rPr>
              <w:t>A.</w:t>
            </w:r>
            <w:r w:rsidR="008B7A91" w:rsidRPr="007359CD">
              <w:rPr>
                <w:rFonts w:asciiTheme="minorHAnsi" w:eastAsiaTheme="minorEastAsia" w:hAnsiTheme="minorHAnsi" w:cstheme="minorBidi"/>
                <w:b w:val="0"/>
                <w:sz w:val="22"/>
                <w:szCs w:val="22"/>
              </w:rPr>
              <w:tab/>
            </w:r>
            <w:r w:rsidR="008B7A91" w:rsidRPr="007359CD">
              <w:rPr>
                <w:rStyle w:val="Hyperlink"/>
                <w:b w:val="0"/>
              </w:rPr>
              <w:t>Health and Welfare Plans</w:t>
            </w:r>
            <w:r w:rsidR="008B7A91" w:rsidRPr="007359CD">
              <w:rPr>
                <w:b w:val="0"/>
                <w:webHidden/>
              </w:rPr>
              <w:tab/>
            </w:r>
            <w:r w:rsidR="008B7A91" w:rsidRPr="007359CD">
              <w:rPr>
                <w:b w:val="0"/>
                <w:webHidden/>
              </w:rPr>
              <w:fldChar w:fldCharType="begin"/>
            </w:r>
            <w:r w:rsidR="008B7A91" w:rsidRPr="007359CD">
              <w:rPr>
                <w:b w:val="0"/>
                <w:webHidden/>
              </w:rPr>
              <w:instrText xml:space="preserve"> PAGEREF _Toc157617119 \h </w:instrText>
            </w:r>
            <w:r w:rsidR="008B7A91" w:rsidRPr="007359CD">
              <w:rPr>
                <w:b w:val="0"/>
                <w:webHidden/>
              </w:rPr>
            </w:r>
            <w:r w:rsidR="008B7A91" w:rsidRPr="007359CD">
              <w:rPr>
                <w:b w:val="0"/>
                <w:webHidden/>
              </w:rPr>
              <w:fldChar w:fldCharType="separate"/>
            </w:r>
            <w:r w:rsidR="00C55D2B">
              <w:rPr>
                <w:b w:val="0"/>
                <w:webHidden/>
              </w:rPr>
              <w:t>42</w:t>
            </w:r>
            <w:r w:rsidR="008B7A91" w:rsidRPr="007359CD">
              <w:rPr>
                <w:b w:val="0"/>
                <w:webHidden/>
              </w:rPr>
              <w:fldChar w:fldCharType="end"/>
            </w:r>
          </w:hyperlink>
        </w:p>
        <w:p w14:paraId="12238948" w14:textId="1D1F9A3A" w:rsidR="008B7A91" w:rsidRPr="007359CD" w:rsidRDefault="00F7185C">
          <w:pPr>
            <w:pStyle w:val="TOC2"/>
            <w:tabs>
              <w:tab w:val="left" w:pos="1100"/>
            </w:tabs>
            <w:rPr>
              <w:rFonts w:asciiTheme="minorHAnsi" w:eastAsiaTheme="minorEastAsia" w:hAnsiTheme="minorHAnsi" w:cstheme="minorBidi"/>
              <w:b w:val="0"/>
              <w:sz w:val="22"/>
              <w:szCs w:val="22"/>
            </w:rPr>
          </w:pPr>
          <w:hyperlink w:anchor="_Toc157617120" w:history="1">
            <w:r w:rsidR="008B7A91" w:rsidRPr="007359CD">
              <w:rPr>
                <w:rStyle w:val="Hyperlink"/>
                <w:b w:val="0"/>
              </w:rPr>
              <w:t>B.</w:t>
            </w:r>
            <w:r w:rsidR="008B7A91" w:rsidRPr="007359CD">
              <w:rPr>
                <w:rFonts w:asciiTheme="minorHAnsi" w:eastAsiaTheme="minorEastAsia" w:hAnsiTheme="minorHAnsi" w:cstheme="minorBidi"/>
                <w:b w:val="0"/>
                <w:sz w:val="22"/>
                <w:szCs w:val="22"/>
              </w:rPr>
              <w:tab/>
            </w:r>
            <w:r w:rsidR="008B7A91" w:rsidRPr="007359CD">
              <w:rPr>
                <w:rStyle w:val="Hyperlink"/>
                <w:b w:val="0"/>
              </w:rPr>
              <w:t>Retirement Plan and Benefit Restoration Plan</w:t>
            </w:r>
            <w:r w:rsidR="008B7A91" w:rsidRPr="007359CD">
              <w:rPr>
                <w:b w:val="0"/>
                <w:webHidden/>
              </w:rPr>
              <w:tab/>
            </w:r>
            <w:r w:rsidR="008B7A91" w:rsidRPr="007359CD">
              <w:rPr>
                <w:b w:val="0"/>
                <w:webHidden/>
              </w:rPr>
              <w:fldChar w:fldCharType="begin"/>
            </w:r>
            <w:r w:rsidR="008B7A91" w:rsidRPr="007359CD">
              <w:rPr>
                <w:b w:val="0"/>
                <w:webHidden/>
              </w:rPr>
              <w:instrText xml:space="preserve"> PAGEREF _Toc157617120 \h </w:instrText>
            </w:r>
            <w:r w:rsidR="008B7A91" w:rsidRPr="007359CD">
              <w:rPr>
                <w:b w:val="0"/>
                <w:webHidden/>
              </w:rPr>
            </w:r>
            <w:r w:rsidR="008B7A91" w:rsidRPr="007359CD">
              <w:rPr>
                <w:b w:val="0"/>
                <w:webHidden/>
              </w:rPr>
              <w:fldChar w:fldCharType="separate"/>
            </w:r>
            <w:r w:rsidR="00C55D2B">
              <w:rPr>
                <w:b w:val="0"/>
                <w:webHidden/>
              </w:rPr>
              <w:t>44</w:t>
            </w:r>
            <w:r w:rsidR="008B7A91" w:rsidRPr="007359CD">
              <w:rPr>
                <w:b w:val="0"/>
                <w:webHidden/>
              </w:rPr>
              <w:fldChar w:fldCharType="end"/>
            </w:r>
          </w:hyperlink>
        </w:p>
        <w:p w14:paraId="785655E3" w14:textId="39467341" w:rsidR="008B7A91" w:rsidRPr="007359CD" w:rsidRDefault="00F7185C">
          <w:pPr>
            <w:pStyle w:val="TOC2"/>
            <w:tabs>
              <w:tab w:val="left" w:pos="1100"/>
            </w:tabs>
            <w:rPr>
              <w:rFonts w:asciiTheme="minorHAnsi" w:eastAsiaTheme="minorEastAsia" w:hAnsiTheme="minorHAnsi" w:cstheme="minorBidi"/>
              <w:b w:val="0"/>
              <w:sz w:val="22"/>
              <w:szCs w:val="22"/>
            </w:rPr>
          </w:pPr>
          <w:hyperlink w:anchor="_Toc157617121" w:history="1">
            <w:r w:rsidR="008B7A91" w:rsidRPr="007359CD">
              <w:rPr>
                <w:rStyle w:val="Hyperlink"/>
                <w:b w:val="0"/>
              </w:rPr>
              <w:t>C.</w:t>
            </w:r>
            <w:r w:rsidR="008B7A91" w:rsidRPr="007359CD">
              <w:rPr>
                <w:rFonts w:asciiTheme="minorHAnsi" w:eastAsiaTheme="minorEastAsia" w:hAnsiTheme="minorHAnsi" w:cstheme="minorBidi"/>
                <w:b w:val="0"/>
                <w:sz w:val="22"/>
                <w:szCs w:val="22"/>
              </w:rPr>
              <w:tab/>
            </w:r>
            <w:r w:rsidR="008B7A91" w:rsidRPr="007359CD">
              <w:rPr>
                <w:rStyle w:val="Hyperlink"/>
                <w:b w:val="0"/>
              </w:rPr>
              <w:t>Savings Plan and Savings Restoration Plan</w:t>
            </w:r>
            <w:r w:rsidR="008B7A91" w:rsidRPr="007359CD">
              <w:rPr>
                <w:b w:val="0"/>
                <w:webHidden/>
              </w:rPr>
              <w:tab/>
            </w:r>
            <w:r w:rsidR="008B7A91" w:rsidRPr="007359CD">
              <w:rPr>
                <w:b w:val="0"/>
                <w:webHidden/>
              </w:rPr>
              <w:fldChar w:fldCharType="begin"/>
            </w:r>
            <w:r w:rsidR="008B7A91" w:rsidRPr="007359CD">
              <w:rPr>
                <w:b w:val="0"/>
                <w:webHidden/>
              </w:rPr>
              <w:instrText xml:space="preserve"> PAGEREF _Toc157617121 \h </w:instrText>
            </w:r>
            <w:r w:rsidR="008B7A91" w:rsidRPr="007359CD">
              <w:rPr>
                <w:b w:val="0"/>
                <w:webHidden/>
              </w:rPr>
            </w:r>
            <w:r w:rsidR="008B7A91" w:rsidRPr="007359CD">
              <w:rPr>
                <w:b w:val="0"/>
                <w:webHidden/>
              </w:rPr>
              <w:fldChar w:fldCharType="separate"/>
            </w:r>
            <w:r w:rsidR="00C55D2B">
              <w:rPr>
                <w:b w:val="0"/>
                <w:webHidden/>
              </w:rPr>
              <w:t>46</w:t>
            </w:r>
            <w:r w:rsidR="008B7A91" w:rsidRPr="007359CD">
              <w:rPr>
                <w:b w:val="0"/>
                <w:webHidden/>
              </w:rPr>
              <w:fldChar w:fldCharType="end"/>
            </w:r>
          </w:hyperlink>
        </w:p>
        <w:p w14:paraId="2329D14A" w14:textId="12F4B0D6" w:rsidR="008B7A91" w:rsidRPr="007359CD" w:rsidRDefault="00F7185C">
          <w:pPr>
            <w:pStyle w:val="TOC2"/>
            <w:tabs>
              <w:tab w:val="left" w:pos="1100"/>
            </w:tabs>
            <w:rPr>
              <w:rFonts w:asciiTheme="minorHAnsi" w:eastAsiaTheme="minorEastAsia" w:hAnsiTheme="minorHAnsi" w:cstheme="minorBidi"/>
              <w:b w:val="0"/>
              <w:sz w:val="22"/>
              <w:szCs w:val="22"/>
            </w:rPr>
          </w:pPr>
          <w:hyperlink w:anchor="_Toc157617122" w:history="1">
            <w:r w:rsidR="008B7A91" w:rsidRPr="007359CD">
              <w:rPr>
                <w:rStyle w:val="Hyperlink"/>
                <w:b w:val="0"/>
              </w:rPr>
              <w:t>D.</w:t>
            </w:r>
            <w:r w:rsidR="008B7A91" w:rsidRPr="007359CD">
              <w:rPr>
                <w:rFonts w:asciiTheme="minorHAnsi" w:eastAsiaTheme="minorEastAsia" w:hAnsiTheme="minorHAnsi" w:cstheme="minorBidi"/>
                <w:b w:val="0"/>
                <w:sz w:val="22"/>
                <w:szCs w:val="22"/>
              </w:rPr>
              <w:tab/>
            </w:r>
            <w:r w:rsidR="008B7A91" w:rsidRPr="007359CD">
              <w:rPr>
                <w:rStyle w:val="Hyperlink"/>
                <w:b w:val="0"/>
              </w:rPr>
              <w:t>Postretirement Benefits</w:t>
            </w:r>
            <w:r w:rsidR="008B7A91" w:rsidRPr="007359CD">
              <w:rPr>
                <w:b w:val="0"/>
                <w:webHidden/>
              </w:rPr>
              <w:tab/>
            </w:r>
            <w:r w:rsidR="008B7A91" w:rsidRPr="007359CD">
              <w:rPr>
                <w:b w:val="0"/>
                <w:webHidden/>
              </w:rPr>
              <w:fldChar w:fldCharType="begin"/>
            </w:r>
            <w:r w:rsidR="008B7A91" w:rsidRPr="007359CD">
              <w:rPr>
                <w:b w:val="0"/>
                <w:webHidden/>
              </w:rPr>
              <w:instrText xml:space="preserve"> PAGEREF _Toc157617122 \h </w:instrText>
            </w:r>
            <w:r w:rsidR="008B7A91" w:rsidRPr="007359CD">
              <w:rPr>
                <w:b w:val="0"/>
                <w:webHidden/>
              </w:rPr>
            </w:r>
            <w:r w:rsidR="008B7A91" w:rsidRPr="007359CD">
              <w:rPr>
                <w:b w:val="0"/>
                <w:webHidden/>
              </w:rPr>
              <w:fldChar w:fldCharType="separate"/>
            </w:r>
            <w:r w:rsidR="00C55D2B">
              <w:rPr>
                <w:b w:val="0"/>
                <w:webHidden/>
              </w:rPr>
              <w:t>48</w:t>
            </w:r>
            <w:r w:rsidR="008B7A91" w:rsidRPr="007359CD">
              <w:rPr>
                <w:b w:val="0"/>
                <w:webHidden/>
              </w:rPr>
              <w:fldChar w:fldCharType="end"/>
            </w:r>
          </w:hyperlink>
        </w:p>
        <w:p w14:paraId="164EC60C" w14:textId="7845EFC5" w:rsidR="008B7A91" w:rsidRPr="007359CD" w:rsidRDefault="00F7185C">
          <w:pPr>
            <w:pStyle w:val="TOC2"/>
            <w:tabs>
              <w:tab w:val="left" w:pos="1100"/>
            </w:tabs>
            <w:rPr>
              <w:rFonts w:asciiTheme="minorHAnsi" w:eastAsiaTheme="minorEastAsia" w:hAnsiTheme="minorHAnsi" w:cstheme="minorBidi"/>
              <w:b w:val="0"/>
              <w:sz w:val="22"/>
              <w:szCs w:val="22"/>
            </w:rPr>
          </w:pPr>
          <w:hyperlink w:anchor="_Toc157617123" w:history="1">
            <w:r w:rsidR="008B7A91" w:rsidRPr="007359CD">
              <w:rPr>
                <w:rStyle w:val="Hyperlink"/>
                <w:b w:val="0"/>
              </w:rPr>
              <w:t>E.</w:t>
            </w:r>
            <w:r w:rsidR="008B7A91" w:rsidRPr="007359CD">
              <w:rPr>
                <w:rFonts w:asciiTheme="minorHAnsi" w:eastAsiaTheme="minorEastAsia" w:hAnsiTheme="minorHAnsi" w:cstheme="minorBidi"/>
                <w:b w:val="0"/>
                <w:sz w:val="22"/>
                <w:szCs w:val="22"/>
              </w:rPr>
              <w:tab/>
            </w:r>
            <w:r w:rsidR="008B7A91" w:rsidRPr="007359CD">
              <w:rPr>
                <w:rStyle w:val="Hyperlink"/>
                <w:b w:val="0"/>
              </w:rPr>
              <w:t>Postemployment Benefits</w:t>
            </w:r>
            <w:r w:rsidR="008B7A91" w:rsidRPr="007359CD">
              <w:rPr>
                <w:b w:val="0"/>
                <w:webHidden/>
              </w:rPr>
              <w:tab/>
            </w:r>
            <w:r w:rsidR="008B7A91" w:rsidRPr="007359CD">
              <w:rPr>
                <w:b w:val="0"/>
                <w:webHidden/>
              </w:rPr>
              <w:fldChar w:fldCharType="begin"/>
            </w:r>
            <w:r w:rsidR="008B7A91" w:rsidRPr="007359CD">
              <w:rPr>
                <w:b w:val="0"/>
                <w:webHidden/>
              </w:rPr>
              <w:instrText xml:space="preserve"> PAGEREF _Toc157617123 \h </w:instrText>
            </w:r>
            <w:r w:rsidR="008B7A91" w:rsidRPr="007359CD">
              <w:rPr>
                <w:b w:val="0"/>
                <w:webHidden/>
              </w:rPr>
            </w:r>
            <w:r w:rsidR="008B7A91" w:rsidRPr="007359CD">
              <w:rPr>
                <w:b w:val="0"/>
                <w:webHidden/>
              </w:rPr>
              <w:fldChar w:fldCharType="separate"/>
            </w:r>
            <w:r w:rsidR="00C55D2B">
              <w:rPr>
                <w:b w:val="0"/>
                <w:webHidden/>
              </w:rPr>
              <w:t>50</w:t>
            </w:r>
            <w:r w:rsidR="008B7A91" w:rsidRPr="007359CD">
              <w:rPr>
                <w:b w:val="0"/>
                <w:webHidden/>
              </w:rPr>
              <w:fldChar w:fldCharType="end"/>
            </w:r>
          </w:hyperlink>
        </w:p>
        <w:p w14:paraId="67107CBE" w14:textId="2A8E1120" w:rsidR="008B7A91" w:rsidRPr="007359CD" w:rsidRDefault="00F7185C">
          <w:pPr>
            <w:pStyle w:val="TOC2"/>
            <w:tabs>
              <w:tab w:val="left" w:pos="1100"/>
            </w:tabs>
            <w:rPr>
              <w:rFonts w:asciiTheme="minorHAnsi" w:eastAsiaTheme="minorEastAsia" w:hAnsiTheme="minorHAnsi" w:cstheme="minorBidi"/>
              <w:b w:val="0"/>
              <w:sz w:val="22"/>
              <w:szCs w:val="22"/>
            </w:rPr>
          </w:pPr>
          <w:hyperlink w:anchor="_Toc157617124" w:history="1">
            <w:r w:rsidR="008B7A91" w:rsidRPr="007359CD">
              <w:rPr>
                <w:rStyle w:val="Hyperlink"/>
                <w:b w:val="0"/>
              </w:rPr>
              <w:t>F.</w:t>
            </w:r>
            <w:r w:rsidR="008B7A91" w:rsidRPr="007359CD">
              <w:rPr>
                <w:rFonts w:asciiTheme="minorHAnsi" w:eastAsiaTheme="minorEastAsia" w:hAnsiTheme="minorHAnsi" w:cstheme="minorBidi"/>
                <w:b w:val="0"/>
                <w:sz w:val="22"/>
                <w:szCs w:val="22"/>
              </w:rPr>
              <w:tab/>
            </w:r>
            <w:r w:rsidR="008B7A91" w:rsidRPr="007359CD">
              <w:rPr>
                <w:rStyle w:val="Hyperlink"/>
                <w:b w:val="0"/>
              </w:rPr>
              <w:t>Deferred Compensation Plan</w:t>
            </w:r>
            <w:r w:rsidR="008B7A91" w:rsidRPr="007359CD">
              <w:rPr>
                <w:b w:val="0"/>
                <w:webHidden/>
              </w:rPr>
              <w:tab/>
            </w:r>
            <w:r w:rsidR="008B7A91" w:rsidRPr="007359CD">
              <w:rPr>
                <w:b w:val="0"/>
                <w:webHidden/>
              </w:rPr>
              <w:fldChar w:fldCharType="begin"/>
            </w:r>
            <w:r w:rsidR="008B7A91" w:rsidRPr="007359CD">
              <w:rPr>
                <w:b w:val="0"/>
                <w:webHidden/>
              </w:rPr>
              <w:instrText xml:space="preserve"> PAGEREF _Toc157617124 \h </w:instrText>
            </w:r>
            <w:r w:rsidR="008B7A91" w:rsidRPr="007359CD">
              <w:rPr>
                <w:b w:val="0"/>
                <w:webHidden/>
              </w:rPr>
            </w:r>
            <w:r w:rsidR="008B7A91" w:rsidRPr="007359CD">
              <w:rPr>
                <w:b w:val="0"/>
                <w:webHidden/>
              </w:rPr>
              <w:fldChar w:fldCharType="separate"/>
            </w:r>
            <w:r w:rsidR="00C55D2B">
              <w:rPr>
                <w:b w:val="0"/>
                <w:webHidden/>
              </w:rPr>
              <w:t>52</w:t>
            </w:r>
            <w:r w:rsidR="008B7A91" w:rsidRPr="007359CD">
              <w:rPr>
                <w:b w:val="0"/>
                <w:webHidden/>
              </w:rPr>
              <w:fldChar w:fldCharType="end"/>
            </w:r>
          </w:hyperlink>
        </w:p>
        <w:p w14:paraId="74E4C402" w14:textId="3D39F7DD" w:rsidR="00211246" w:rsidRDefault="00211246">
          <w:r w:rsidRPr="007359CD">
            <w:rPr>
              <w:noProof/>
              <w:sz w:val="24"/>
              <w:szCs w:val="24"/>
            </w:rPr>
            <w:fldChar w:fldCharType="end"/>
          </w:r>
        </w:p>
      </w:sdtContent>
    </w:sdt>
    <w:bookmarkEnd w:id="0" w:displacedByCustomXml="prev"/>
    <w:p w14:paraId="1760781F" w14:textId="77777777" w:rsidR="008C7BD6" w:rsidRPr="00922212" w:rsidRDefault="008C7BD6" w:rsidP="00922212">
      <w:pPr>
        <w:pStyle w:val="Heading6"/>
        <w:spacing w:before="0" w:after="0" w:line="480" w:lineRule="auto"/>
        <w:rPr>
          <w:bCs w:val="0"/>
          <w:sz w:val="24"/>
          <w:szCs w:val="24"/>
        </w:rPr>
      </w:pPr>
    </w:p>
    <w:p w14:paraId="6AED0677" w14:textId="77777777" w:rsidR="000B3245" w:rsidRPr="00922212" w:rsidRDefault="000B3245" w:rsidP="00922212">
      <w:pPr>
        <w:spacing w:line="480" w:lineRule="auto"/>
        <w:rPr>
          <w:b/>
          <w:sz w:val="24"/>
          <w:szCs w:val="24"/>
        </w:rPr>
      </w:pPr>
    </w:p>
    <w:p w14:paraId="221DEED4" w14:textId="77777777" w:rsidR="000B3245" w:rsidRPr="00922212" w:rsidRDefault="000B3245" w:rsidP="00922212">
      <w:pPr>
        <w:spacing w:line="480" w:lineRule="auto"/>
        <w:rPr>
          <w:b/>
          <w:sz w:val="24"/>
          <w:szCs w:val="24"/>
        </w:rPr>
      </w:pPr>
    </w:p>
    <w:p w14:paraId="71600E8F" w14:textId="77777777" w:rsidR="000B3245" w:rsidRPr="00395A69" w:rsidRDefault="000B3245" w:rsidP="00922212">
      <w:pPr>
        <w:spacing w:line="480" w:lineRule="auto"/>
        <w:rPr>
          <w:rStyle w:val="LineNumber"/>
        </w:rPr>
      </w:pPr>
    </w:p>
    <w:p w14:paraId="0D1B7219" w14:textId="5C11AF8B" w:rsidR="000B3245" w:rsidRPr="00922212" w:rsidRDefault="005A2514" w:rsidP="005A2514">
      <w:pPr>
        <w:spacing w:line="480" w:lineRule="auto"/>
        <w:jc w:val="center"/>
        <w:rPr>
          <w:b/>
          <w:sz w:val="24"/>
          <w:szCs w:val="24"/>
        </w:rPr>
      </w:pPr>
      <w:r>
        <w:rPr>
          <w:b/>
          <w:sz w:val="24"/>
          <w:szCs w:val="24"/>
        </w:rPr>
        <w:t xml:space="preserve">LIST OF </w:t>
      </w:r>
      <w:r w:rsidR="000B3245" w:rsidRPr="00922212">
        <w:rPr>
          <w:b/>
          <w:sz w:val="24"/>
          <w:szCs w:val="24"/>
        </w:rPr>
        <w:t>EXHIBITS</w:t>
      </w:r>
    </w:p>
    <w:tbl>
      <w:tblPr>
        <w:tblW w:w="8910" w:type="dxa"/>
        <w:tblInd w:w="-5" w:type="dxa"/>
        <w:tblLook w:val="04A0" w:firstRow="1" w:lastRow="0" w:firstColumn="1" w:lastColumn="0" w:noHBand="0" w:noVBand="1"/>
      </w:tblPr>
      <w:tblGrid>
        <w:gridCol w:w="2880"/>
        <w:gridCol w:w="6030"/>
      </w:tblGrid>
      <w:tr w:rsidR="002065E5" w:rsidRPr="00D66449" w14:paraId="18CF9B6E" w14:textId="77777777" w:rsidTr="007E296C">
        <w:tc>
          <w:tcPr>
            <w:tcW w:w="2880" w:type="dxa"/>
            <w:shd w:val="clear" w:color="auto" w:fill="auto"/>
          </w:tcPr>
          <w:p w14:paraId="70F4DD28" w14:textId="77777777" w:rsidR="002065E5" w:rsidRPr="0090441C" w:rsidRDefault="002065E5" w:rsidP="007E296C">
            <w:pPr>
              <w:rPr>
                <w:sz w:val="24"/>
                <w:szCs w:val="24"/>
              </w:rPr>
            </w:pPr>
            <w:r w:rsidRPr="0090441C">
              <w:rPr>
                <w:sz w:val="24"/>
                <w:szCs w:val="24"/>
              </w:rPr>
              <w:t xml:space="preserve">EXHIBIT </w:t>
            </w:r>
            <w:r w:rsidR="000437B5" w:rsidRPr="0090441C">
              <w:rPr>
                <w:sz w:val="24"/>
                <w:szCs w:val="24"/>
              </w:rPr>
              <w:t>B</w:t>
            </w:r>
            <w:r w:rsidRPr="0090441C">
              <w:rPr>
                <w:sz w:val="24"/>
                <w:szCs w:val="24"/>
              </w:rPr>
              <w:t>R</w:t>
            </w:r>
            <w:r w:rsidR="000437B5" w:rsidRPr="0090441C">
              <w:rPr>
                <w:sz w:val="24"/>
                <w:szCs w:val="24"/>
              </w:rPr>
              <w:t>V</w:t>
            </w:r>
            <w:r w:rsidRPr="0090441C">
              <w:rPr>
                <w:sz w:val="24"/>
                <w:szCs w:val="24"/>
              </w:rPr>
              <w:t>-1</w:t>
            </w:r>
          </w:p>
        </w:tc>
        <w:tc>
          <w:tcPr>
            <w:tcW w:w="6030" w:type="dxa"/>
            <w:shd w:val="clear" w:color="auto" w:fill="auto"/>
          </w:tcPr>
          <w:p w14:paraId="7CD52A95" w14:textId="77777777" w:rsidR="002065E5" w:rsidRPr="0090441C" w:rsidRDefault="002065E5" w:rsidP="007E296C">
            <w:pPr>
              <w:rPr>
                <w:sz w:val="24"/>
                <w:szCs w:val="24"/>
              </w:rPr>
            </w:pPr>
            <w:r w:rsidRPr="0090441C">
              <w:rPr>
                <w:rFonts w:eastAsia="Calibri"/>
                <w:sz w:val="24"/>
                <w:szCs w:val="24"/>
              </w:rPr>
              <w:t>PURA § 36.067</w:t>
            </w:r>
          </w:p>
        </w:tc>
      </w:tr>
      <w:tr w:rsidR="002065E5" w:rsidRPr="00D66449" w14:paraId="32484B17" w14:textId="77777777" w:rsidTr="007E296C">
        <w:tc>
          <w:tcPr>
            <w:tcW w:w="2880" w:type="dxa"/>
            <w:shd w:val="clear" w:color="auto" w:fill="auto"/>
          </w:tcPr>
          <w:p w14:paraId="6F8A83D4" w14:textId="77777777" w:rsidR="002065E5" w:rsidRPr="00A87F56" w:rsidRDefault="002065E5" w:rsidP="007E296C">
            <w:pPr>
              <w:rPr>
                <w:sz w:val="24"/>
                <w:szCs w:val="24"/>
              </w:rPr>
            </w:pPr>
            <w:r w:rsidRPr="00A87F56">
              <w:rPr>
                <w:sz w:val="24"/>
                <w:szCs w:val="24"/>
              </w:rPr>
              <w:t xml:space="preserve">EXHIBIT </w:t>
            </w:r>
            <w:r w:rsidR="000437B5" w:rsidRPr="00A87F56">
              <w:rPr>
                <w:sz w:val="24"/>
                <w:szCs w:val="24"/>
              </w:rPr>
              <w:t>B</w:t>
            </w:r>
            <w:r w:rsidRPr="00A87F56">
              <w:rPr>
                <w:sz w:val="24"/>
                <w:szCs w:val="24"/>
              </w:rPr>
              <w:t>R</w:t>
            </w:r>
            <w:r w:rsidR="000437B5" w:rsidRPr="00A87F56">
              <w:rPr>
                <w:sz w:val="24"/>
                <w:szCs w:val="24"/>
              </w:rPr>
              <w:t>V</w:t>
            </w:r>
            <w:r w:rsidRPr="00A87F56">
              <w:rPr>
                <w:sz w:val="24"/>
                <w:szCs w:val="24"/>
              </w:rPr>
              <w:t>-2</w:t>
            </w:r>
          </w:p>
        </w:tc>
        <w:tc>
          <w:tcPr>
            <w:tcW w:w="6030" w:type="dxa"/>
            <w:shd w:val="clear" w:color="auto" w:fill="auto"/>
          </w:tcPr>
          <w:p w14:paraId="2FF0570D" w14:textId="3B74F3A5" w:rsidR="002065E5" w:rsidRPr="00A87F56" w:rsidRDefault="002065E5" w:rsidP="007E296C">
            <w:pPr>
              <w:rPr>
                <w:sz w:val="24"/>
                <w:szCs w:val="24"/>
              </w:rPr>
            </w:pPr>
            <w:bookmarkStart w:id="1" w:name="_Hlk532907739"/>
            <w:r w:rsidRPr="00A87F56">
              <w:rPr>
                <w:sz w:val="24"/>
                <w:szCs w:val="24"/>
              </w:rPr>
              <w:t>Willis Towers Watson 202</w:t>
            </w:r>
            <w:r w:rsidR="00DB2A25" w:rsidRPr="00A87F56">
              <w:rPr>
                <w:sz w:val="24"/>
                <w:szCs w:val="24"/>
              </w:rPr>
              <w:t>3</w:t>
            </w:r>
            <w:r w:rsidRPr="00A87F56">
              <w:rPr>
                <w:sz w:val="24"/>
                <w:szCs w:val="24"/>
              </w:rPr>
              <w:t xml:space="preserve"> General Rate Case Total Compensation Study (</w:t>
            </w:r>
            <w:r w:rsidRPr="00A87F56">
              <w:rPr>
                <w:b/>
                <w:sz w:val="24"/>
                <w:szCs w:val="24"/>
              </w:rPr>
              <w:t>Confidential</w:t>
            </w:r>
            <w:r w:rsidRPr="00A87F56">
              <w:rPr>
                <w:sz w:val="24"/>
                <w:szCs w:val="24"/>
              </w:rPr>
              <w:t>)</w:t>
            </w:r>
            <w:bookmarkEnd w:id="1"/>
          </w:p>
        </w:tc>
      </w:tr>
      <w:tr w:rsidR="002065E5" w:rsidRPr="00D66449" w14:paraId="18E8B45D" w14:textId="77777777" w:rsidTr="007E296C">
        <w:tc>
          <w:tcPr>
            <w:tcW w:w="2880" w:type="dxa"/>
            <w:shd w:val="clear" w:color="auto" w:fill="auto"/>
          </w:tcPr>
          <w:p w14:paraId="1A758221" w14:textId="77777777" w:rsidR="002065E5" w:rsidRPr="00BB4CD3" w:rsidRDefault="002065E5" w:rsidP="007E296C">
            <w:pPr>
              <w:rPr>
                <w:sz w:val="24"/>
                <w:szCs w:val="24"/>
              </w:rPr>
            </w:pPr>
            <w:r w:rsidRPr="00BB4CD3">
              <w:rPr>
                <w:sz w:val="24"/>
                <w:szCs w:val="24"/>
              </w:rPr>
              <w:t xml:space="preserve">EXHIBIT </w:t>
            </w:r>
            <w:r w:rsidR="000437B5" w:rsidRPr="00BB4CD3">
              <w:rPr>
                <w:sz w:val="24"/>
                <w:szCs w:val="24"/>
              </w:rPr>
              <w:t>B</w:t>
            </w:r>
            <w:r w:rsidRPr="00BB4CD3">
              <w:rPr>
                <w:sz w:val="24"/>
                <w:szCs w:val="24"/>
              </w:rPr>
              <w:t>R</w:t>
            </w:r>
            <w:r w:rsidR="000437B5" w:rsidRPr="00BB4CD3">
              <w:rPr>
                <w:sz w:val="24"/>
                <w:szCs w:val="24"/>
              </w:rPr>
              <w:t>V</w:t>
            </w:r>
            <w:r w:rsidRPr="00BB4CD3">
              <w:rPr>
                <w:sz w:val="24"/>
                <w:szCs w:val="24"/>
              </w:rPr>
              <w:t>-3</w:t>
            </w:r>
          </w:p>
        </w:tc>
        <w:tc>
          <w:tcPr>
            <w:tcW w:w="6030" w:type="dxa"/>
            <w:shd w:val="clear" w:color="auto" w:fill="auto"/>
          </w:tcPr>
          <w:p w14:paraId="290DFE7C" w14:textId="018C59BB" w:rsidR="002065E5" w:rsidRPr="00BB4CD3" w:rsidRDefault="002065E5" w:rsidP="007E296C">
            <w:pPr>
              <w:rPr>
                <w:sz w:val="24"/>
                <w:szCs w:val="24"/>
              </w:rPr>
            </w:pPr>
            <w:r w:rsidRPr="00BB4CD3">
              <w:rPr>
                <w:sz w:val="24"/>
                <w:szCs w:val="24"/>
              </w:rPr>
              <w:t>202</w:t>
            </w:r>
            <w:r w:rsidR="39111BBA" w:rsidRPr="00BB4CD3">
              <w:rPr>
                <w:sz w:val="24"/>
                <w:szCs w:val="24"/>
              </w:rPr>
              <w:t>3</w:t>
            </w:r>
            <w:r w:rsidRPr="00BB4CD3">
              <w:rPr>
                <w:sz w:val="24"/>
                <w:szCs w:val="24"/>
              </w:rPr>
              <w:t xml:space="preserve"> Compensation Surveys </w:t>
            </w:r>
            <w:r w:rsidRPr="00BB4CD3">
              <w:rPr>
                <w:b/>
                <w:sz w:val="24"/>
                <w:szCs w:val="24"/>
              </w:rPr>
              <w:t>(Confidential)</w:t>
            </w:r>
          </w:p>
        </w:tc>
      </w:tr>
      <w:tr w:rsidR="002065E5" w:rsidRPr="00D66449" w14:paraId="440CEA9D" w14:textId="77777777" w:rsidTr="007E296C">
        <w:tc>
          <w:tcPr>
            <w:tcW w:w="2880" w:type="dxa"/>
            <w:shd w:val="clear" w:color="auto" w:fill="auto"/>
          </w:tcPr>
          <w:p w14:paraId="325C1B0B" w14:textId="77777777" w:rsidR="002065E5" w:rsidRPr="00042853" w:rsidRDefault="002065E5" w:rsidP="007E296C">
            <w:pPr>
              <w:rPr>
                <w:sz w:val="24"/>
                <w:szCs w:val="24"/>
              </w:rPr>
            </w:pPr>
            <w:r w:rsidRPr="00042853">
              <w:rPr>
                <w:sz w:val="24"/>
                <w:szCs w:val="24"/>
              </w:rPr>
              <w:t xml:space="preserve">EXHIBIT </w:t>
            </w:r>
            <w:r w:rsidR="000437B5" w:rsidRPr="00042853">
              <w:rPr>
                <w:sz w:val="24"/>
                <w:szCs w:val="24"/>
              </w:rPr>
              <w:t>B</w:t>
            </w:r>
            <w:r w:rsidRPr="00042853">
              <w:rPr>
                <w:sz w:val="24"/>
                <w:szCs w:val="24"/>
              </w:rPr>
              <w:t>R</w:t>
            </w:r>
            <w:r w:rsidR="000437B5" w:rsidRPr="00042853">
              <w:rPr>
                <w:sz w:val="24"/>
                <w:szCs w:val="24"/>
              </w:rPr>
              <w:t>V</w:t>
            </w:r>
            <w:r w:rsidRPr="00042853">
              <w:rPr>
                <w:sz w:val="24"/>
                <w:szCs w:val="24"/>
              </w:rPr>
              <w:t>-4</w:t>
            </w:r>
          </w:p>
        </w:tc>
        <w:tc>
          <w:tcPr>
            <w:tcW w:w="6030" w:type="dxa"/>
            <w:shd w:val="clear" w:color="auto" w:fill="auto"/>
          </w:tcPr>
          <w:p w14:paraId="128644DF" w14:textId="77777777" w:rsidR="002065E5" w:rsidRPr="00042853" w:rsidRDefault="002065E5" w:rsidP="007E296C">
            <w:pPr>
              <w:rPr>
                <w:sz w:val="24"/>
                <w:szCs w:val="24"/>
              </w:rPr>
            </w:pPr>
            <w:r w:rsidRPr="00042853">
              <w:rPr>
                <w:sz w:val="24"/>
                <w:szCs w:val="24"/>
              </w:rPr>
              <w:t xml:space="preserve">2022-2023 WorldatWork Salary Budget Survey </w:t>
            </w:r>
            <w:r w:rsidRPr="00042853">
              <w:rPr>
                <w:b/>
                <w:sz w:val="24"/>
                <w:szCs w:val="24"/>
              </w:rPr>
              <w:t>(Confidential)</w:t>
            </w:r>
          </w:p>
        </w:tc>
      </w:tr>
      <w:tr w:rsidR="002065E5" w:rsidRPr="00D66449" w14:paraId="2DE2E155" w14:textId="77777777" w:rsidTr="007E296C">
        <w:tc>
          <w:tcPr>
            <w:tcW w:w="2880" w:type="dxa"/>
            <w:shd w:val="clear" w:color="auto" w:fill="auto"/>
          </w:tcPr>
          <w:p w14:paraId="3E916D71" w14:textId="77777777" w:rsidR="002065E5" w:rsidRPr="00416638" w:rsidRDefault="002065E5" w:rsidP="007E296C">
            <w:pPr>
              <w:rPr>
                <w:sz w:val="24"/>
                <w:szCs w:val="24"/>
              </w:rPr>
            </w:pPr>
            <w:r w:rsidRPr="00416638">
              <w:rPr>
                <w:sz w:val="24"/>
                <w:szCs w:val="24"/>
              </w:rPr>
              <w:t xml:space="preserve">EXHIBIT </w:t>
            </w:r>
            <w:r w:rsidR="000437B5" w:rsidRPr="00416638">
              <w:rPr>
                <w:sz w:val="24"/>
                <w:szCs w:val="24"/>
              </w:rPr>
              <w:t>B</w:t>
            </w:r>
            <w:r w:rsidRPr="00416638">
              <w:rPr>
                <w:sz w:val="24"/>
                <w:szCs w:val="24"/>
              </w:rPr>
              <w:t>R</w:t>
            </w:r>
            <w:r w:rsidR="000437B5" w:rsidRPr="00416638">
              <w:rPr>
                <w:sz w:val="24"/>
                <w:szCs w:val="24"/>
              </w:rPr>
              <w:t>V</w:t>
            </w:r>
            <w:r w:rsidRPr="00416638">
              <w:rPr>
                <w:sz w:val="24"/>
                <w:szCs w:val="24"/>
              </w:rPr>
              <w:t>-5</w:t>
            </w:r>
          </w:p>
        </w:tc>
        <w:tc>
          <w:tcPr>
            <w:tcW w:w="6030" w:type="dxa"/>
            <w:shd w:val="clear" w:color="auto" w:fill="auto"/>
          </w:tcPr>
          <w:p w14:paraId="6C204ACF" w14:textId="2B9E2897" w:rsidR="002065E5" w:rsidRPr="00416638" w:rsidRDefault="002065E5" w:rsidP="007E296C">
            <w:pPr>
              <w:rPr>
                <w:sz w:val="24"/>
                <w:szCs w:val="24"/>
              </w:rPr>
            </w:pPr>
            <w:r w:rsidRPr="00416638">
              <w:rPr>
                <w:sz w:val="24"/>
                <w:szCs w:val="24"/>
              </w:rPr>
              <w:t>Fredric W. Cook &amp; Co. 202</w:t>
            </w:r>
            <w:r w:rsidR="00416638" w:rsidRPr="00416638">
              <w:rPr>
                <w:sz w:val="24"/>
                <w:szCs w:val="24"/>
              </w:rPr>
              <w:t>3</w:t>
            </w:r>
            <w:r w:rsidRPr="00416638">
              <w:rPr>
                <w:sz w:val="24"/>
                <w:szCs w:val="24"/>
              </w:rPr>
              <w:t xml:space="preserve"> Top 250 Report </w:t>
            </w:r>
          </w:p>
        </w:tc>
      </w:tr>
      <w:tr w:rsidR="002065E5" w:rsidRPr="00D66449" w14:paraId="7556AB02" w14:textId="77777777" w:rsidTr="007E296C">
        <w:tc>
          <w:tcPr>
            <w:tcW w:w="2880" w:type="dxa"/>
            <w:shd w:val="clear" w:color="auto" w:fill="auto"/>
          </w:tcPr>
          <w:p w14:paraId="17C7E60C" w14:textId="344F7046" w:rsidR="002065E5" w:rsidRPr="00DA5120" w:rsidRDefault="002065E5" w:rsidP="007E296C">
            <w:pPr>
              <w:rPr>
                <w:sz w:val="24"/>
                <w:szCs w:val="24"/>
              </w:rPr>
            </w:pPr>
            <w:r w:rsidRPr="00DA5120">
              <w:rPr>
                <w:sz w:val="24"/>
                <w:szCs w:val="24"/>
              </w:rPr>
              <w:t xml:space="preserve">EXHIBIT </w:t>
            </w:r>
            <w:r w:rsidR="000437B5" w:rsidRPr="00DA5120">
              <w:rPr>
                <w:sz w:val="24"/>
                <w:szCs w:val="24"/>
              </w:rPr>
              <w:t>B</w:t>
            </w:r>
            <w:r w:rsidRPr="00DA5120">
              <w:rPr>
                <w:sz w:val="24"/>
                <w:szCs w:val="24"/>
              </w:rPr>
              <w:t>R</w:t>
            </w:r>
            <w:r w:rsidR="000437B5" w:rsidRPr="00DA5120">
              <w:rPr>
                <w:sz w:val="24"/>
                <w:szCs w:val="24"/>
              </w:rPr>
              <w:t>V</w:t>
            </w:r>
            <w:r w:rsidRPr="00DA5120">
              <w:rPr>
                <w:sz w:val="24"/>
                <w:szCs w:val="24"/>
              </w:rPr>
              <w:t>-</w:t>
            </w:r>
            <w:r w:rsidR="00A50ADE" w:rsidRPr="00BB4CD3">
              <w:rPr>
                <w:sz w:val="24"/>
                <w:szCs w:val="24"/>
              </w:rPr>
              <w:t>6</w:t>
            </w:r>
          </w:p>
        </w:tc>
        <w:tc>
          <w:tcPr>
            <w:tcW w:w="6030" w:type="dxa"/>
            <w:shd w:val="clear" w:color="auto" w:fill="auto"/>
          </w:tcPr>
          <w:p w14:paraId="6AD12A75" w14:textId="77777777" w:rsidR="002065E5" w:rsidRPr="00DA5120" w:rsidRDefault="002065E5" w:rsidP="007E296C">
            <w:pPr>
              <w:rPr>
                <w:sz w:val="24"/>
                <w:szCs w:val="24"/>
              </w:rPr>
            </w:pPr>
            <w:r w:rsidRPr="00DA5120">
              <w:rPr>
                <w:sz w:val="24"/>
                <w:szCs w:val="24"/>
              </w:rPr>
              <w:t xml:space="preserve">2023 Short-Term Incentive Plan Goals </w:t>
            </w:r>
          </w:p>
        </w:tc>
      </w:tr>
      <w:tr w:rsidR="002065E5" w:rsidRPr="00D66449" w14:paraId="0B55F33D" w14:textId="77777777" w:rsidTr="007E296C">
        <w:tc>
          <w:tcPr>
            <w:tcW w:w="2880" w:type="dxa"/>
            <w:shd w:val="clear" w:color="auto" w:fill="auto"/>
          </w:tcPr>
          <w:p w14:paraId="18EB6A22" w14:textId="6692F8F5" w:rsidR="002065E5" w:rsidRPr="00DC4399" w:rsidRDefault="002065E5" w:rsidP="007E296C">
            <w:pPr>
              <w:rPr>
                <w:sz w:val="24"/>
                <w:szCs w:val="24"/>
              </w:rPr>
            </w:pPr>
            <w:r w:rsidRPr="00DC4399">
              <w:rPr>
                <w:sz w:val="24"/>
                <w:szCs w:val="24"/>
              </w:rPr>
              <w:t xml:space="preserve">EXHIBIT </w:t>
            </w:r>
            <w:r w:rsidR="000437B5" w:rsidRPr="00DC4399">
              <w:rPr>
                <w:sz w:val="24"/>
                <w:szCs w:val="24"/>
              </w:rPr>
              <w:t>B</w:t>
            </w:r>
            <w:r w:rsidRPr="00DC4399">
              <w:rPr>
                <w:sz w:val="24"/>
                <w:szCs w:val="24"/>
              </w:rPr>
              <w:t>R</w:t>
            </w:r>
            <w:r w:rsidR="000437B5" w:rsidRPr="00DC4399">
              <w:rPr>
                <w:sz w:val="24"/>
                <w:szCs w:val="24"/>
              </w:rPr>
              <w:t>V</w:t>
            </w:r>
            <w:r w:rsidRPr="00DC4399">
              <w:rPr>
                <w:sz w:val="24"/>
                <w:szCs w:val="24"/>
              </w:rPr>
              <w:t>-</w:t>
            </w:r>
            <w:r w:rsidR="00EC1BDA" w:rsidRPr="00BB4CD3">
              <w:rPr>
                <w:sz w:val="24"/>
                <w:szCs w:val="24"/>
              </w:rPr>
              <w:t>7</w:t>
            </w:r>
          </w:p>
        </w:tc>
        <w:tc>
          <w:tcPr>
            <w:tcW w:w="6030" w:type="dxa"/>
            <w:shd w:val="clear" w:color="auto" w:fill="auto"/>
          </w:tcPr>
          <w:p w14:paraId="1A535E50" w14:textId="77777777" w:rsidR="002065E5" w:rsidRPr="00DC4399" w:rsidRDefault="002065E5" w:rsidP="007E296C">
            <w:pPr>
              <w:rPr>
                <w:sz w:val="24"/>
                <w:szCs w:val="24"/>
              </w:rPr>
            </w:pPr>
            <w:r w:rsidRPr="00DC4399">
              <w:rPr>
                <w:sz w:val="24"/>
                <w:szCs w:val="24"/>
              </w:rPr>
              <w:t xml:space="preserve">Meridian Compensation Partners Incentive Plan Analysis </w:t>
            </w:r>
            <w:r w:rsidRPr="00DC4399">
              <w:rPr>
                <w:b/>
                <w:sz w:val="24"/>
                <w:szCs w:val="24"/>
              </w:rPr>
              <w:t>(Confidential)</w:t>
            </w:r>
          </w:p>
        </w:tc>
      </w:tr>
      <w:tr w:rsidR="002065E5" w:rsidRPr="00F55493" w14:paraId="122B03EF" w14:textId="77777777" w:rsidTr="007E296C">
        <w:tc>
          <w:tcPr>
            <w:tcW w:w="2880" w:type="dxa"/>
            <w:shd w:val="clear" w:color="auto" w:fill="auto"/>
          </w:tcPr>
          <w:p w14:paraId="7B612C45" w14:textId="2F65AC71" w:rsidR="002065E5" w:rsidRPr="00F55493" w:rsidRDefault="002065E5" w:rsidP="007E296C">
            <w:pPr>
              <w:rPr>
                <w:sz w:val="24"/>
                <w:szCs w:val="24"/>
              </w:rPr>
            </w:pPr>
            <w:r w:rsidRPr="00F55493">
              <w:rPr>
                <w:sz w:val="24"/>
                <w:szCs w:val="24"/>
              </w:rPr>
              <w:t xml:space="preserve">EXHIBIT </w:t>
            </w:r>
            <w:r w:rsidR="000437B5" w:rsidRPr="00F55493">
              <w:rPr>
                <w:sz w:val="24"/>
                <w:szCs w:val="24"/>
              </w:rPr>
              <w:t>B</w:t>
            </w:r>
            <w:r w:rsidRPr="00F55493">
              <w:rPr>
                <w:sz w:val="24"/>
                <w:szCs w:val="24"/>
              </w:rPr>
              <w:t>R</w:t>
            </w:r>
            <w:r w:rsidR="000437B5" w:rsidRPr="00F55493">
              <w:rPr>
                <w:sz w:val="24"/>
                <w:szCs w:val="24"/>
              </w:rPr>
              <w:t>V</w:t>
            </w:r>
            <w:r w:rsidRPr="00F55493">
              <w:rPr>
                <w:sz w:val="24"/>
                <w:szCs w:val="24"/>
              </w:rPr>
              <w:t>-</w:t>
            </w:r>
            <w:r w:rsidR="00BA3F47" w:rsidRPr="00BB4CD3">
              <w:rPr>
                <w:sz w:val="24"/>
                <w:szCs w:val="24"/>
              </w:rPr>
              <w:t>8</w:t>
            </w:r>
          </w:p>
          <w:p w14:paraId="59EC4D59" w14:textId="6A9531EE" w:rsidR="002065E5" w:rsidRPr="00F55493" w:rsidRDefault="002065E5" w:rsidP="007E296C">
            <w:pPr>
              <w:rPr>
                <w:sz w:val="24"/>
                <w:szCs w:val="24"/>
              </w:rPr>
            </w:pPr>
            <w:r w:rsidRPr="00F55493">
              <w:rPr>
                <w:sz w:val="24"/>
                <w:szCs w:val="24"/>
              </w:rPr>
              <w:t xml:space="preserve">EXHIBIT </w:t>
            </w:r>
            <w:r w:rsidR="000437B5" w:rsidRPr="00F55493">
              <w:rPr>
                <w:sz w:val="24"/>
                <w:szCs w:val="24"/>
              </w:rPr>
              <w:t>B</w:t>
            </w:r>
            <w:r w:rsidRPr="00F55493">
              <w:rPr>
                <w:sz w:val="24"/>
                <w:szCs w:val="24"/>
              </w:rPr>
              <w:t>R</w:t>
            </w:r>
            <w:r w:rsidR="000437B5" w:rsidRPr="00F55493">
              <w:rPr>
                <w:sz w:val="24"/>
                <w:szCs w:val="24"/>
              </w:rPr>
              <w:t>V</w:t>
            </w:r>
            <w:r w:rsidRPr="00F55493">
              <w:rPr>
                <w:sz w:val="24"/>
                <w:szCs w:val="24"/>
              </w:rPr>
              <w:t>-</w:t>
            </w:r>
            <w:r w:rsidR="00061F3D" w:rsidRPr="00BB4CD3">
              <w:rPr>
                <w:sz w:val="24"/>
                <w:szCs w:val="24"/>
              </w:rPr>
              <w:t>9</w:t>
            </w:r>
          </w:p>
        </w:tc>
        <w:tc>
          <w:tcPr>
            <w:tcW w:w="6030" w:type="dxa"/>
            <w:shd w:val="clear" w:color="auto" w:fill="auto"/>
          </w:tcPr>
          <w:p w14:paraId="596039F4" w14:textId="6764952A" w:rsidR="002065E5" w:rsidRPr="00F55493" w:rsidRDefault="002065E5" w:rsidP="007E296C">
            <w:pPr>
              <w:rPr>
                <w:b/>
                <w:sz w:val="24"/>
                <w:szCs w:val="24"/>
              </w:rPr>
            </w:pPr>
            <w:r w:rsidRPr="00F55493">
              <w:rPr>
                <w:sz w:val="24"/>
                <w:szCs w:val="24"/>
              </w:rPr>
              <w:t xml:space="preserve">2020-2023 Long-Term Incentive Plan Goals </w:t>
            </w:r>
            <w:r w:rsidRPr="00F55493">
              <w:rPr>
                <w:b/>
                <w:sz w:val="24"/>
                <w:szCs w:val="24"/>
              </w:rPr>
              <w:t>(Confidential)</w:t>
            </w:r>
          </w:p>
          <w:p w14:paraId="5B9C31B0" w14:textId="77777777" w:rsidR="002065E5" w:rsidRPr="00F55493" w:rsidRDefault="002065E5" w:rsidP="007E296C">
            <w:pPr>
              <w:rPr>
                <w:sz w:val="24"/>
                <w:szCs w:val="24"/>
              </w:rPr>
            </w:pPr>
            <w:r w:rsidRPr="00F55493">
              <w:rPr>
                <w:sz w:val="24"/>
                <w:szCs w:val="24"/>
              </w:rPr>
              <w:t>Willis Towers Watson Benefits Data Source</w:t>
            </w:r>
            <w:r w:rsidRPr="00F55493" w:rsidDel="00A406ED">
              <w:rPr>
                <w:sz w:val="24"/>
                <w:szCs w:val="24"/>
              </w:rPr>
              <w:t xml:space="preserve"> </w:t>
            </w:r>
            <w:r w:rsidRPr="00F55493">
              <w:rPr>
                <w:b/>
                <w:sz w:val="24"/>
                <w:szCs w:val="24"/>
              </w:rPr>
              <w:t>(Confidential)</w:t>
            </w:r>
          </w:p>
        </w:tc>
      </w:tr>
      <w:tr w:rsidR="002065E5" w:rsidRPr="007E296C" w14:paraId="3B00EDC8" w14:textId="77777777" w:rsidTr="007E296C">
        <w:tc>
          <w:tcPr>
            <w:tcW w:w="2880" w:type="dxa"/>
            <w:shd w:val="clear" w:color="auto" w:fill="auto"/>
          </w:tcPr>
          <w:p w14:paraId="174296E2" w14:textId="78A97137" w:rsidR="002065E5" w:rsidRPr="00BB4CD3" w:rsidRDefault="002065E5" w:rsidP="007E296C">
            <w:pPr>
              <w:rPr>
                <w:sz w:val="24"/>
                <w:szCs w:val="24"/>
              </w:rPr>
            </w:pPr>
            <w:r w:rsidRPr="00032852">
              <w:rPr>
                <w:sz w:val="24"/>
                <w:szCs w:val="24"/>
              </w:rPr>
              <w:t xml:space="preserve">EXHIBIT </w:t>
            </w:r>
            <w:r w:rsidR="000437B5" w:rsidRPr="00032852">
              <w:rPr>
                <w:sz w:val="24"/>
                <w:szCs w:val="24"/>
              </w:rPr>
              <w:t>B</w:t>
            </w:r>
            <w:r w:rsidRPr="00032852">
              <w:rPr>
                <w:sz w:val="24"/>
                <w:szCs w:val="24"/>
              </w:rPr>
              <w:t>R</w:t>
            </w:r>
            <w:r w:rsidR="000437B5" w:rsidRPr="00032852">
              <w:rPr>
                <w:sz w:val="24"/>
                <w:szCs w:val="24"/>
              </w:rPr>
              <w:t>V</w:t>
            </w:r>
            <w:r w:rsidRPr="00032852">
              <w:rPr>
                <w:sz w:val="24"/>
                <w:szCs w:val="24"/>
              </w:rPr>
              <w:t>-</w:t>
            </w:r>
            <w:r w:rsidRPr="00BB4CD3">
              <w:rPr>
                <w:sz w:val="24"/>
                <w:szCs w:val="24"/>
              </w:rPr>
              <w:t>1</w:t>
            </w:r>
            <w:r w:rsidR="00BB4CD3" w:rsidRPr="00BB4CD3">
              <w:rPr>
                <w:sz w:val="24"/>
                <w:szCs w:val="24"/>
              </w:rPr>
              <w:t>0</w:t>
            </w:r>
          </w:p>
        </w:tc>
        <w:tc>
          <w:tcPr>
            <w:tcW w:w="6030" w:type="dxa"/>
            <w:shd w:val="clear" w:color="auto" w:fill="auto"/>
          </w:tcPr>
          <w:p w14:paraId="70A31246" w14:textId="26C473BB" w:rsidR="002065E5" w:rsidRPr="007E296C" w:rsidRDefault="002065E5" w:rsidP="007E296C">
            <w:pPr>
              <w:rPr>
                <w:sz w:val="24"/>
                <w:szCs w:val="24"/>
              </w:rPr>
            </w:pPr>
            <w:r w:rsidRPr="00BB4CD3">
              <w:rPr>
                <w:sz w:val="24"/>
                <w:szCs w:val="24"/>
              </w:rPr>
              <w:t>AON Utility Industry Benchmarking Report</w:t>
            </w:r>
            <w:r w:rsidRPr="007E296C">
              <w:rPr>
                <w:sz w:val="24"/>
                <w:szCs w:val="24"/>
              </w:rPr>
              <w:t xml:space="preserve"> </w:t>
            </w:r>
            <w:r w:rsidR="00743489" w:rsidRPr="00743489">
              <w:rPr>
                <w:b/>
                <w:bCs/>
                <w:sz w:val="24"/>
                <w:szCs w:val="24"/>
              </w:rPr>
              <w:t>(Confidential)</w:t>
            </w:r>
          </w:p>
        </w:tc>
      </w:tr>
    </w:tbl>
    <w:p w14:paraId="2DAEF04B" w14:textId="77777777" w:rsidR="00FD0CCF" w:rsidRPr="00922212" w:rsidRDefault="00FD0CCF" w:rsidP="00922212">
      <w:pPr>
        <w:spacing w:line="480" w:lineRule="auto"/>
        <w:rPr>
          <w:b/>
          <w:sz w:val="24"/>
          <w:szCs w:val="24"/>
        </w:rPr>
      </w:pPr>
    </w:p>
    <w:p w14:paraId="2B453089" w14:textId="77777777" w:rsidR="00FD0CCF" w:rsidRPr="00922212" w:rsidRDefault="00FD0CCF" w:rsidP="00922212">
      <w:pPr>
        <w:spacing w:line="480" w:lineRule="auto"/>
        <w:rPr>
          <w:b/>
          <w:sz w:val="24"/>
          <w:szCs w:val="24"/>
        </w:rPr>
      </w:pPr>
    </w:p>
    <w:p w14:paraId="1863AF98" w14:textId="77777777" w:rsidR="00FD0CCF" w:rsidRPr="00922212" w:rsidRDefault="00FD0CCF" w:rsidP="00922212">
      <w:pPr>
        <w:spacing w:line="480" w:lineRule="auto"/>
        <w:rPr>
          <w:b/>
          <w:sz w:val="24"/>
          <w:szCs w:val="24"/>
        </w:rPr>
      </w:pPr>
    </w:p>
    <w:p w14:paraId="43541A0F" w14:textId="7B9C448E" w:rsidR="00B93581" w:rsidRDefault="00B93581">
      <w:pPr>
        <w:rPr>
          <w:b/>
          <w:sz w:val="24"/>
          <w:szCs w:val="24"/>
        </w:rPr>
      </w:pPr>
      <w:r>
        <w:rPr>
          <w:b/>
          <w:sz w:val="24"/>
          <w:szCs w:val="24"/>
        </w:rPr>
        <w:br w:type="page"/>
      </w:r>
    </w:p>
    <w:p w14:paraId="1066CFA1" w14:textId="77777777" w:rsidR="006946CD" w:rsidRPr="006946CD" w:rsidRDefault="006946CD" w:rsidP="006946CD">
      <w:pPr>
        <w:keepNext/>
        <w:tabs>
          <w:tab w:val="left" w:pos="720"/>
        </w:tabs>
        <w:spacing w:after="240"/>
        <w:jc w:val="center"/>
        <w:outlineLvl w:val="0"/>
        <w:rPr>
          <w:rFonts w:eastAsia="SimHei"/>
          <w:b/>
          <w:bCs/>
          <w:sz w:val="24"/>
          <w:szCs w:val="28"/>
        </w:rPr>
      </w:pPr>
      <w:bookmarkStart w:id="2" w:name="_Toc157720594"/>
      <w:r w:rsidRPr="006946CD">
        <w:rPr>
          <w:rFonts w:eastAsia="SimHei"/>
          <w:b/>
          <w:bCs/>
          <w:sz w:val="24"/>
          <w:szCs w:val="28"/>
        </w:rPr>
        <w:lastRenderedPageBreak/>
        <w:t>GLOSSARY OF ACRONYMS AND DEFINED TERMS</w:t>
      </w:r>
      <w:bookmarkEnd w:id="2"/>
    </w:p>
    <w:tbl>
      <w:tblPr>
        <w:tblStyle w:val="TableGrid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5"/>
        <w:gridCol w:w="6085"/>
      </w:tblGrid>
      <w:tr w:rsidR="006946CD" w:rsidRPr="006946CD" w14:paraId="132C450C" w14:textId="77777777" w:rsidTr="006946CD">
        <w:tc>
          <w:tcPr>
            <w:tcW w:w="2695" w:type="dxa"/>
            <w:hideMark/>
          </w:tcPr>
          <w:p w14:paraId="5338077D" w14:textId="77777777" w:rsidR="006946CD" w:rsidRPr="006946CD" w:rsidRDefault="006946CD" w:rsidP="006946CD">
            <w:pPr>
              <w:widowControl w:val="0"/>
              <w:tabs>
                <w:tab w:val="left" w:pos="720"/>
              </w:tabs>
              <w:snapToGrid w:val="0"/>
              <w:spacing w:after="240"/>
              <w:jc w:val="center"/>
              <w:rPr>
                <w:b/>
                <w:bCs/>
              </w:rPr>
            </w:pPr>
            <w:r w:rsidRPr="006946CD">
              <w:rPr>
                <w:rFonts w:eastAsia="SimSun"/>
                <w:b/>
                <w:bCs/>
              </w:rPr>
              <w:t>Acronym</w:t>
            </w:r>
          </w:p>
        </w:tc>
        <w:tc>
          <w:tcPr>
            <w:tcW w:w="6655" w:type="dxa"/>
            <w:hideMark/>
          </w:tcPr>
          <w:p w14:paraId="27842280" w14:textId="77777777" w:rsidR="006946CD" w:rsidRPr="006946CD" w:rsidRDefault="006946CD" w:rsidP="006946CD">
            <w:pPr>
              <w:widowControl w:val="0"/>
              <w:tabs>
                <w:tab w:val="left" w:pos="720"/>
              </w:tabs>
              <w:snapToGrid w:val="0"/>
              <w:spacing w:after="240"/>
              <w:jc w:val="center"/>
              <w:rPr>
                <w:rFonts w:eastAsia="SimSun"/>
                <w:b/>
                <w:bCs/>
              </w:rPr>
            </w:pPr>
            <w:r w:rsidRPr="006946CD">
              <w:rPr>
                <w:rFonts w:eastAsia="SimSun"/>
                <w:b/>
                <w:bCs/>
              </w:rPr>
              <w:t>Definition</w:t>
            </w:r>
          </w:p>
        </w:tc>
      </w:tr>
      <w:tr w:rsidR="006946CD" w:rsidRPr="006946CD" w14:paraId="7B05A004" w14:textId="77777777" w:rsidTr="006946CD">
        <w:tc>
          <w:tcPr>
            <w:tcW w:w="2695" w:type="dxa"/>
            <w:hideMark/>
          </w:tcPr>
          <w:p w14:paraId="246187D9" w14:textId="77777777" w:rsidR="006946CD" w:rsidRPr="006946CD" w:rsidRDefault="006946CD" w:rsidP="006946CD">
            <w:pPr>
              <w:widowControl w:val="0"/>
              <w:tabs>
                <w:tab w:val="left" w:pos="720"/>
              </w:tabs>
              <w:snapToGrid w:val="0"/>
              <w:spacing w:after="240"/>
              <w:jc w:val="both"/>
              <w:rPr>
                <w:rFonts w:eastAsia="SimSun"/>
              </w:rPr>
            </w:pPr>
            <w:r w:rsidRPr="006946CD">
              <w:rPr>
                <w:rFonts w:eastAsia="SimSun"/>
              </w:rPr>
              <w:t>BRP</w:t>
            </w:r>
          </w:p>
        </w:tc>
        <w:tc>
          <w:tcPr>
            <w:tcW w:w="6655" w:type="dxa"/>
            <w:hideMark/>
          </w:tcPr>
          <w:p w14:paraId="4CA542EF" w14:textId="77777777" w:rsidR="006946CD" w:rsidRPr="006946CD" w:rsidRDefault="006946CD" w:rsidP="006946CD">
            <w:pPr>
              <w:widowControl w:val="0"/>
              <w:tabs>
                <w:tab w:val="left" w:pos="720"/>
              </w:tabs>
              <w:snapToGrid w:val="0"/>
              <w:spacing w:after="240"/>
              <w:jc w:val="both"/>
              <w:rPr>
                <w:rFonts w:eastAsia="SimSun"/>
              </w:rPr>
            </w:pPr>
            <w:r w:rsidRPr="006946CD">
              <w:rPr>
                <w:rFonts w:eastAsia="SimSun"/>
              </w:rPr>
              <w:t>Benefit Restoration Plan</w:t>
            </w:r>
          </w:p>
        </w:tc>
      </w:tr>
      <w:tr w:rsidR="006946CD" w:rsidRPr="006946CD" w14:paraId="0990D65A" w14:textId="77777777" w:rsidTr="006946CD">
        <w:tc>
          <w:tcPr>
            <w:tcW w:w="2695" w:type="dxa"/>
            <w:hideMark/>
          </w:tcPr>
          <w:p w14:paraId="21D8A773" w14:textId="77777777" w:rsidR="006946CD" w:rsidRPr="006946CD" w:rsidRDefault="006946CD" w:rsidP="006946CD">
            <w:pPr>
              <w:widowControl w:val="0"/>
              <w:tabs>
                <w:tab w:val="left" w:pos="720"/>
              </w:tabs>
              <w:snapToGrid w:val="0"/>
              <w:spacing w:after="240"/>
              <w:jc w:val="both"/>
              <w:rPr>
                <w:rFonts w:eastAsia="SimSun"/>
              </w:rPr>
            </w:pPr>
            <w:r w:rsidRPr="006946CD">
              <w:rPr>
                <w:rFonts w:eastAsia="SimSun"/>
              </w:rPr>
              <w:t>CenterPoint Houston</w:t>
            </w:r>
          </w:p>
        </w:tc>
        <w:tc>
          <w:tcPr>
            <w:tcW w:w="6655" w:type="dxa"/>
            <w:hideMark/>
          </w:tcPr>
          <w:p w14:paraId="0F9CB322" w14:textId="77777777" w:rsidR="006946CD" w:rsidRPr="006946CD" w:rsidRDefault="006946CD" w:rsidP="006946CD">
            <w:pPr>
              <w:widowControl w:val="0"/>
              <w:tabs>
                <w:tab w:val="left" w:pos="720"/>
              </w:tabs>
              <w:snapToGrid w:val="0"/>
              <w:spacing w:after="240"/>
              <w:jc w:val="both"/>
              <w:rPr>
                <w:rFonts w:eastAsia="SimSun"/>
              </w:rPr>
            </w:pPr>
            <w:r w:rsidRPr="006946CD">
              <w:rPr>
                <w:rFonts w:eastAsia="SimSun"/>
              </w:rPr>
              <w:t>CenterPoint Energy Houston Electric, LLC</w:t>
            </w:r>
          </w:p>
        </w:tc>
      </w:tr>
      <w:tr w:rsidR="006946CD" w:rsidRPr="006946CD" w14:paraId="7A75B344" w14:textId="77777777" w:rsidTr="006946CD">
        <w:tc>
          <w:tcPr>
            <w:tcW w:w="2695" w:type="dxa"/>
            <w:hideMark/>
          </w:tcPr>
          <w:p w14:paraId="147BFA9D" w14:textId="77777777" w:rsidR="006946CD" w:rsidRPr="006946CD" w:rsidRDefault="006946CD" w:rsidP="006946CD">
            <w:pPr>
              <w:widowControl w:val="0"/>
              <w:tabs>
                <w:tab w:val="left" w:pos="720"/>
              </w:tabs>
              <w:snapToGrid w:val="0"/>
              <w:spacing w:after="240"/>
              <w:jc w:val="both"/>
              <w:rPr>
                <w:rFonts w:eastAsia="SimSun"/>
              </w:rPr>
            </w:pPr>
            <w:r w:rsidRPr="006946CD">
              <w:rPr>
                <w:rFonts w:eastAsia="SimSun"/>
              </w:rPr>
              <w:t>CNP</w:t>
            </w:r>
          </w:p>
        </w:tc>
        <w:tc>
          <w:tcPr>
            <w:tcW w:w="6655" w:type="dxa"/>
            <w:hideMark/>
          </w:tcPr>
          <w:p w14:paraId="734A0A2F" w14:textId="77777777" w:rsidR="006946CD" w:rsidRPr="006946CD" w:rsidRDefault="006946CD" w:rsidP="006946CD">
            <w:pPr>
              <w:widowControl w:val="0"/>
              <w:tabs>
                <w:tab w:val="left" w:pos="720"/>
              </w:tabs>
              <w:snapToGrid w:val="0"/>
              <w:spacing w:after="240"/>
              <w:jc w:val="both"/>
              <w:rPr>
                <w:rFonts w:eastAsia="SimSun"/>
              </w:rPr>
            </w:pPr>
            <w:r w:rsidRPr="006946CD">
              <w:rPr>
                <w:rFonts w:eastAsia="SimSun"/>
              </w:rPr>
              <w:t>CenterPoint Energy, Inc.</w:t>
            </w:r>
          </w:p>
        </w:tc>
      </w:tr>
      <w:tr w:rsidR="006946CD" w:rsidRPr="006946CD" w14:paraId="45806FF8" w14:textId="77777777" w:rsidTr="006946CD">
        <w:tc>
          <w:tcPr>
            <w:tcW w:w="2695" w:type="dxa"/>
            <w:hideMark/>
          </w:tcPr>
          <w:p w14:paraId="106B4432" w14:textId="77777777" w:rsidR="006946CD" w:rsidRPr="006946CD" w:rsidRDefault="006946CD" w:rsidP="006946CD">
            <w:pPr>
              <w:widowControl w:val="0"/>
              <w:tabs>
                <w:tab w:val="left" w:pos="720"/>
              </w:tabs>
              <w:snapToGrid w:val="0"/>
              <w:spacing w:after="240"/>
              <w:jc w:val="both"/>
              <w:rPr>
                <w:rFonts w:eastAsia="SimSun"/>
              </w:rPr>
            </w:pPr>
            <w:r w:rsidRPr="006946CD">
              <w:rPr>
                <w:rFonts w:eastAsia="SimSun"/>
              </w:rPr>
              <w:t>Commission</w:t>
            </w:r>
          </w:p>
        </w:tc>
        <w:tc>
          <w:tcPr>
            <w:tcW w:w="6655" w:type="dxa"/>
            <w:hideMark/>
          </w:tcPr>
          <w:p w14:paraId="7E23FBD1" w14:textId="77777777" w:rsidR="006946CD" w:rsidRPr="006946CD" w:rsidRDefault="006946CD" w:rsidP="006946CD">
            <w:pPr>
              <w:widowControl w:val="0"/>
              <w:tabs>
                <w:tab w:val="left" w:pos="720"/>
              </w:tabs>
              <w:snapToGrid w:val="0"/>
              <w:spacing w:after="240"/>
              <w:jc w:val="both"/>
              <w:rPr>
                <w:rFonts w:eastAsia="SimSun"/>
              </w:rPr>
            </w:pPr>
            <w:r w:rsidRPr="006946CD">
              <w:rPr>
                <w:rFonts w:eastAsia="SimSun"/>
              </w:rPr>
              <w:t>Public Utility Commission of Texas</w:t>
            </w:r>
          </w:p>
        </w:tc>
      </w:tr>
      <w:tr w:rsidR="006946CD" w:rsidRPr="006946CD" w14:paraId="7A0D9EBD" w14:textId="77777777" w:rsidTr="006946CD">
        <w:tc>
          <w:tcPr>
            <w:tcW w:w="2695" w:type="dxa"/>
            <w:hideMark/>
          </w:tcPr>
          <w:p w14:paraId="6B545E6C" w14:textId="77777777" w:rsidR="006946CD" w:rsidRPr="006946CD" w:rsidRDefault="006946CD" w:rsidP="006946CD">
            <w:pPr>
              <w:widowControl w:val="0"/>
              <w:tabs>
                <w:tab w:val="left" w:pos="720"/>
              </w:tabs>
              <w:snapToGrid w:val="0"/>
              <w:spacing w:after="240"/>
              <w:jc w:val="both"/>
              <w:rPr>
                <w:rFonts w:eastAsia="SimSun"/>
              </w:rPr>
            </w:pPr>
            <w:r w:rsidRPr="006946CD">
              <w:rPr>
                <w:rFonts w:eastAsia="SimSun"/>
              </w:rPr>
              <w:t>Company</w:t>
            </w:r>
          </w:p>
        </w:tc>
        <w:tc>
          <w:tcPr>
            <w:tcW w:w="6655" w:type="dxa"/>
            <w:hideMark/>
          </w:tcPr>
          <w:p w14:paraId="1EB75391" w14:textId="77777777" w:rsidR="006946CD" w:rsidRPr="006946CD" w:rsidRDefault="006946CD" w:rsidP="006946CD">
            <w:pPr>
              <w:widowControl w:val="0"/>
              <w:tabs>
                <w:tab w:val="left" w:pos="720"/>
              </w:tabs>
              <w:snapToGrid w:val="0"/>
              <w:spacing w:after="240"/>
              <w:jc w:val="both"/>
              <w:rPr>
                <w:rFonts w:eastAsia="SimSun"/>
              </w:rPr>
            </w:pPr>
            <w:r w:rsidRPr="006946CD">
              <w:rPr>
                <w:rFonts w:eastAsia="SimSun"/>
              </w:rPr>
              <w:t>CenterPoint Energy Houston Electric, LLC</w:t>
            </w:r>
          </w:p>
        </w:tc>
      </w:tr>
      <w:tr w:rsidR="006946CD" w:rsidRPr="006946CD" w14:paraId="3E4A7722" w14:textId="77777777" w:rsidTr="006946CD">
        <w:tc>
          <w:tcPr>
            <w:tcW w:w="2695" w:type="dxa"/>
            <w:hideMark/>
          </w:tcPr>
          <w:p w14:paraId="778FBA48" w14:textId="77777777" w:rsidR="006946CD" w:rsidRPr="006946CD" w:rsidRDefault="006946CD" w:rsidP="006946CD">
            <w:pPr>
              <w:widowControl w:val="0"/>
              <w:tabs>
                <w:tab w:val="left" w:pos="720"/>
              </w:tabs>
              <w:snapToGrid w:val="0"/>
              <w:spacing w:after="240"/>
              <w:jc w:val="both"/>
              <w:rPr>
                <w:rFonts w:eastAsia="SimSun"/>
              </w:rPr>
            </w:pPr>
            <w:r w:rsidRPr="006946CD">
              <w:rPr>
                <w:rFonts w:eastAsia="SimSun"/>
              </w:rPr>
              <w:t>Cook</w:t>
            </w:r>
          </w:p>
        </w:tc>
        <w:tc>
          <w:tcPr>
            <w:tcW w:w="6655" w:type="dxa"/>
            <w:hideMark/>
          </w:tcPr>
          <w:p w14:paraId="5FEA65A6" w14:textId="77777777" w:rsidR="006946CD" w:rsidRPr="006946CD" w:rsidRDefault="006946CD" w:rsidP="006946CD">
            <w:pPr>
              <w:widowControl w:val="0"/>
              <w:tabs>
                <w:tab w:val="left" w:pos="720"/>
              </w:tabs>
              <w:snapToGrid w:val="0"/>
              <w:spacing w:after="240"/>
              <w:jc w:val="both"/>
              <w:rPr>
                <w:rFonts w:eastAsia="SimSun"/>
              </w:rPr>
            </w:pPr>
            <w:r w:rsidRPr="006946CD">
              <w:rPr>
                <w:rFonts w:eastAsia="SimSun"/>
              </w:rPr>
              <w:t>Frederic W. Cook &amp; Co., Inc.</w:t>
            </w:r>
          </w:p>
        </w:tc>
      </w:tr>
      <w:tr w:rsidR="006946CD" w:rsidRPr="006946CD" w14:paraId="4C875BC4" w14:textId="77777777" w:rsidTr="006946CD">
        <w:tc>
          <w:tcPr>
            <w:tcW w:w="2695" w:type="dxa"/>
            <w:hideMark/>
          </w:tcPr>
          <w:p w14:paraId="49C9276C" w14:textId="77777777" w:rsidR="006946CD" w:rsidRPr="006946CD" w:rsidRDefault="006946CD" w:rsidP="006946CD">
            <w:pPr>
              <w:widowControl w:val="0"/>
              <w:tabs>
                <w:tab w:val="left" w:pos="720"/>
              </w:tabs>
              <w:snapToGrid w:val="0"/>
              <w:spacing w:after="240"/>
              <w:jc w:val="both"/>
              <w:rPr>
                <w:rFonts w:eastAsia="SimSun"/>
              </w:rPr>
            </w:pPr>
            <w:r w:rsidRPr="006946CD">
              <w:rPr>
                <w:rFonts w:eastAsia="SimSun"/>
              </w:rPr>
              <w:t>CPA</w:t>
            </w:r>
          </w:p>
        </w:tc>
        <w:tc>
          <w:tcPr>
            <w:tcW w:w="6655" w:type="dxa"/>
            <w:hideMark/>
          </w:tcPr>
          <w:p w14:paraId="44FA2C6E" w14:textId="77777777" w:rsidR="006946CD" w:rsidRPr="006946CD" w:rsidRDefault="006946CD" w:rsidP="006946CD">
            <w:pPr>
              <w:widowControl w:val="0"/>
              <w:tabs>
                <w:tab w:val="left" w:pos="720"/>
              </w:tabs>
              <w:snapToGrid w:val="0"/>
              <w:spacing w:after="240"/>
              <w:jc w:val="both"/>
              <w:rPr>
                <w:rFonts w:eastAsia="SimSun"/>
              </w:rPr>
            </w:pPr>
            <w:r w:rsidRPr="006946CD">
              <w:rPr>
                <w:rFonts w:eastAsia="SimSun"/>
              </w:rPr>
              <w:t>Competitive Pay Adjustment</w:t>
            </w:r>
          </w:p>
        </w:tc>
      </w:tr>
      <w:tr w:rsidR="006946CD" w:rsidRPr="006946CD" w14:paraId="4B56A7B9" w14:textId="77777777" w:rsidTr="006946CD">
        <w:tc>
          <w:tcPr>
            <w:tcW w:w="2695" w:type="dxa"/>
            <w:hideMark/>
          </w:tcPr>
          <w:p w14:paraId="7FD845F1" w14:textId="77777777" w:rsidR="006946CD" w:rsidRPr="006946CD" w:rsidRDefault="006946CD" w:rsidP="006946CD">
            <w:pPr>
              <w:widowControl w:val="0"/>
              <w:tabs>
                <w:tab w:val="left" w:pos="720"/>
              </w:tabs>
              <w:snapToGrid w:val="0"/>
              <w:spacing w:after="240"/>
              <w:jc w:val="both"/>
              <w:rPr>
                <w:rFonts w:eastAsia="SimSun"/>
              </w:rPr>
            </w:pPr>
            <w:r w:rsidRPr="006946CD">
              <w:rPr>
                <w:rFonts w:eastAsia="SimSun"/>
              </w:rPr>
              <w:t>HR</w:t>
            </w:r>
          </w:p>
        </w:tc>
        <w:tc>
          <w:tcPr>
            <w:tcW w:w="6655" w:type="dxa"/>
            <w:hideMark/>
          </w:tcPr>
          <w:p w14:paraId="2700234A" w14:textId="77777777" w:rsidR="006946CD" w:rsidRPr="006946CD" w:rsidRDefault="006946CD" w:rsidP="006946CD">
            <w:pPr>
              <w:widowControl w:val="0"/>
              <w:tabs>
                <w:tab w:val="left" w:pos="720"/>
              </w:tabs>
              <w:snapToGrid w:val="0"/>
              <w:spacing w:after="240"/>
              <w:jc w:val="both"/>
              <w:rPr>
                <w:rFonts w:eastAsia="SimSun"/>
              </w:rPr>
            </w:pPr>
            <w:r w:rsidRPr="006946CD">
              <w:rPr>
                <w:rFonts w:eastAsia="SimSun"/>
              </w:rPr>
              <w:t>Human Resources</w:t>
            </w:r>
          </w:p>
        </w:tc>
      </w:tr>
      <w:tr w:rsidR="006946CD" w:rsidRPr="006946CD" w14:paraId="6B620A36" w14:textId="77777777" w:rsidTr="006946CD">
        <w:tc>
          <w:tcPr>
            <w:tcW w:w="2695" w:type="dxa"/>
            <w:hideMark/>
          </w:tcPr>
          <w:p w14:paraId="566D35E1" w14:textId="77777777" w:rsidR="006946CD" w:rsidRPr="006946CD" w:rsidRDefault="006946CD" w:rsidP="006946CD">
            <w:pPr>
              <w:widowControl w:val="0"/>
              <w:tabs>
                <w:tab w:val="left" w:pos="720"/>
              </w:tabs>
              <w:snapToGrid w:val="0"/>
              <w:spacing w:after="240"/>
              <w:jc w:val="both"/>
              <w:rPr>
                <w:rFonts w:eastAsia="SimSun"/>
              </w:rPr>
            </w:pPr>
            <w:r w:rsidRPr="006946CD">
              <w:rPr>
                <w:rFonts w:eastAsia="SimSun"/>
              </w:rPr>
              <w:t>LTI</w:t>
            </w:r>
          </w:p>
        </w:tc>
        <w:tc>
          <w:tcPr>
            <w:tcW w:w="6655" w:type="dxa"/>
            <w:hideMark/>
          </w:tcPr>
          <w:p w14:paraId="36B8D221" w14:textId="77777777" w:rsidR="006946CD" w:rsidRPr="006946CD" w:rsidRDefault="006946CD" w:rsidP="006946CD">
            <w:pPr>
              <w:widowControl w:val="0"/>
              <w:tabs>
                <w:tab w:val="left" w:pos="720"/>
              </w:tabs>
              <w:snapToGrid w:val="0"/>
              <w:spacing w:after="240"/>
              <w:jc w:val="both"/>
              <w:rPr>
                <w:rFonts w:eastAsia="SimSun"/>
              </w:rPr>
            </w:pPr>
            <w:r w:rsidRPr="006946CD">
              <w:rPr>
                <w:rFonts w:eastAsia="SimSun"/>
              </w:rPr>
              <w:t>Long-Term Incentive</w:t>
            </w:r>
          </w:p>
        </w:tc>
      </w:tr>
      <w:tr w:rsidR="006946CD" w:rsidRPr="006946CD" w14:paraId="7EAF992E" w14:textId="77777777" w:rsidTr="006946CD">
        <w:tc>
          <w:tcPr>
            <w:tcW w:w="2695" w:type="dxa"/>
            <w:hideMark/>
          </w:tcPr>
          <w:p w14:paraId="2B2EABBC" w14:textId="77777777" w:rsidR="006946CD" w:rsidRPr="006946CD" w:rsidRDefault="006946CD" w:rsidP="006946CD">
            <w:pPr>
              <w:widowControl w:val="0"/>
              <w:tabs>
                <w:tab w:val="left" w:pos="720"/>
              </w:tabs>
              <w:snapToGrid w:val="0"/>
              <w:spacing w:after="240"/>
              <w:jc w:val="both"/>
              <w:rPr>
                <w:rFonts w:eastAsia="SimSun"/>
              </w:rPr>
            </w:pPr>
            <w:r w:rsidRPr="006946CD">
              <w:rPr>
                <w:rFonts w:eastAsia="SimSun"/>
              </w:rPr>
              <w:t>MRP</w:t>
            </w:r>
          </w:p>
        </w:tc>
        <w:tc>
          <w:tcPr>
            <w:tcW w:w="6655" w:type="dxa"/>
            <w:hideMark/>
          </w:tcPr>
          <w:p w14:paraId="387F175A" w14:textId="77777777" w:rsidR="006946CD" w:rsidRPr="006946CD" w:rsidRDefault="006946CD" w:rsidP="006946CD">
            <w:pPr>
              <w:widowControl w:val="0"/>
              <w:tabs>
                <w:tab w:val="left" w:pos="720"/>
              </w:tabs>
              <w:snapToGrid w:val="0"/>
              <w:spacing w:after="240"/>
              <w:jc w:val="both"/>
              <w:rPr>
                <w:rFonts w:eastAsia="SimSun"/>
              </w:rPr>
            </w:pPr>
            <w:r w:rsidRPr="006946CD">
              <w:rPr>
                <w:rFonts w:eastAsia="SimSun"/>
              </w:rPr>
              <w:t>Market Reference Point</w:t>
            </w:r>
          </w:p>
        </w:tc>
      </w:tr>
      <w:tr w:rsidR="006946CD" w:rsidRPr="006946CD" w14:paraId="225AC940" w14:textId="77777777" w:rsidTr="006946CD">
        <w:tc>
          <w:tcPr>
            <w:tcW w:w="2695" w:type="dxa"/>
            <w:hideMark/>
          </w:tcPr>
          <w:p w14:paraId="31947079" w14:textId="77777777" w:rsidR="006946CD" w:rsidRPr="006946CD" w:rsidRDefault="006946CD" w:rsidP="006946CD">
            <w:pPr>
              <w:widowControl w:val="0"/>
              <w:tabs>
                <w:tab w:val="left" w:pos="720"/>
              </w:tabs>
              <w:snapToGrid w:val="0"/>
              <w:spacing w:after="240"/>
              <w:jc w:val="both"/>
              <w:rPr>
                <w:rFonts w:eastAsia="SimSun"/>
              </w:rPr>
            </w:pPr>
            <w:r w:rsidRPr="006946CD">
              <w:rPr>
                <w:rFonts w:eastAsia="SimSun"/>
              </w:rPr>
              <w:t>PSUs</w:t>
            </w:r>
          </w:p>
        </w:tc>
        <w:tc>
          <w:tcPr>
            <w:tcW w:w="6655" w:type="dxa"/>
            <w:hideMark/>
          </w:tcPr>
          <w:p w14:paraId="26ABA80D" w14:textId="77777777" w:rsidR="006946CD" w:rsidRPr="006946CD" w:rsidRDefault="006946CD" w:rsidP="006946CD">
            <w:pPr>
              <w:widowControl w:val="0"/>
              <w:tabs>
                <w:tab w:val="left" w:pos="720"/>
              </w:tabs>
              <w:snapToGrid w:val="0"/>
              <w:spacing w:after="240"/>
              <w:jc w:val="both"/>
              <w:rPr>
                <w:rFonts w:eastAsia="SimSun"/>
              </w:rPr>
            </w:pPr>
            <w:r w:rsidRPr="006946CD">
              <w:rPr>
                <w:rFonts w:eastAsia="SimSun"/>
              </w:rPr>
              <w:t>Performance-Based Restricted Stock Units</w:t>
            </w:r>
          </w:p>
        </w:tc>
      </w:tr>
      <w:tr w:rsidR="006946CD" w:rsidRPr="006946CD" w14:paraId="78B093CB" w14:textId="77777777" w:rsidTr="006946CD">
        <w:tc>
          <w:tcPr>
            <w:tcW w:w="2695" w:type="dxa"/>
            <w:hideMark/>
          </w:tcPr>
          <w:p w14:paraId="0FE75D84" w14:textId="77777777" w:rsidR="006946CD" w:rsidRPr="006946CD" w:rsidRDefault="006946CD" w:rsidP="006946CD">
            <w:pPr>
              <w:widowControl w:val="0"/>
              <w:tabs>
                <w:tab w:val="left" w:pos="720"/>
              </w:tabs>
              <w:snapToGrid w:val="0"/>
              <w:spacing w:after="240"/>
              <w:jc w:val="both"/>
              <w:rPr>
                <w:rFonts w:eastAsia="SimSun"/>
              </w:rPr>
            </w:pPr>
            <w:r w:rsidRPr="006946CD">
              <w:rPr>
                <w:rFonts w:eastAsia="SimSun"/>
              </w:rPr>
              <w:t>PURA</w:t>
            </w:r>
          </w:p>
        </w:tc>
        <w:tc>
          <w:tcPr>
            <w:tcW w:w="6655" w:type="dxa"/>
            <w:hideMark/>
          </w:tcPr>
          <w:p w14:paraId="39FB4C72" w14:textId="77777777" w:rsidR="006946CD" w:rsidRPr="006946CD" w:rsidRDefault="006946CD" w:rsidP="006946CD">
            <w:pPr>
              <w:widowControl w:val="0"/>
              <w:tabs>
                <w:tab w:val="left" w:pos="720"/>
              </w:tabs>
              <w:snapToGrid w:val="0"/>
              <w:spacing w:after="240"/>
              <w:jc w:val="both"/>
              <w:rPr>
                <w:rFonts w:eastAsia="SimSun"/>
              </w:rPr>
            </w:pPr>
            <w:r w:rsidRPr="006946CD">
              <w:rPr>
                <w:rFonts w:eastAsia="SimSun"/>
              </w:rPr>
              <w:t>Public Utility Regulatory Act</w:t>
            </w:r>
          </w:p>
        </w:tc>
      </w:tr>
      <w:tr w:rsidR="006946CD" w:rsidRPr="006946CD" w14:paraId="68F972FC" w14:textId="77777777" w:rsidTr="006946CD">
        <w:tc>
          <w:tcPr>
            <w:tcW w:w="2695" w:type="dxa"/>
            <w:hideMark/>
          </w:tcPr>
          <w:p w14:paraId="2922BF8B" w14:textId="77777777" w:rsidR="006946CD" w:rsidRPr="006946CD" w:rsidRDefault="006946CD" w:rsidP="006946CD">
            <w:pPr>
              <w:widowControl w:val="0"/>
              <w:tabs>
                <w:tab w:val="left" w:pos="720"/>
              </w:tabs>
              <w:snapToGrid w:val="0"/>
              <w:spacing w:after="240"/>
              <w:jc w:val="both"/>
              <w:rPr>
                <w:rFonts w:eastAsia="SimSun"/>
              </w:rPr>
            </w:pPr>
            <w:r w:rsidRPr="006946CD">
              <w:rPr>
                <w:rFonts w:eastAsia="SimSun"/>
              </w:rPr>
              <w:t>RSUs</w:t>
            </w:r>
          </w:p>
        </w:tc>
        <w:tc>
          <w:tcPr>
            <w:tcW w:w="6655" w:type="dxa"/>
            <w:hideMark/>
          </w:tcPr>
          <w:p w14:paraId="351B0772" w14:textId="77777777" w:rsidR="006946CD" w:rsidRPr="006946CD" w:rsidRDefault="006946CD" w:rsidP="006946CD">
            <w:pPr>
              <w:widowControl w:val="0"/>
              <w:tabs>
                <w:tab w:val="left" w:pos="720"/>
              </w:tabs>
              <w:snapToGrid w:val="0"/>
              <w:spacing w:after="240"/>
              <w:jc w:val="both"/>
              <w:rPr>
                <w:rFonts w:eastAsia="SimSun"/>
              </w:rPr>
            </w:pPr>
            <w:r w:rsidRPr="006946CD">
              <w:rPr>
                <w:rFonts w:eastAsia="SimSun"/>
              </w:rPr>
              <w:t>Time-Based Restricted Stock Units</w:t>
            </w:r>
          </w:p>
        </w:tc>
      </w:tr>
      <w:tr w:rsidR="006946CD" w:rsidRPr="006946CD" w14:paraId="5A380333" w14:textId="77777777" w:rsidTr="006946CD">
        <w:tc>
          <w:tcPr>
            <w:tcW w:w="2695" w:type="dxa"/>
            <w:hideMark/>
          </w:tcPr>
          <w:p w14:paraId="44BD0DD4" w14:textId="77777777" w:rsidR="006946CD" w:rsidRPr="006946CD" w:rsidRDefault="006946CD" w:rsidP="006946CD">
            <w:pPr>
              <w:widowControl w:val="0"/>
              <w:tabs>
                <w:tab w:val="left" w:pos="720"/>
              </w:tabs>
              <w:snapToGrid w:val="0"/>
              <w:spacing w:after="240"/>
              <w:jc w:val="both"/>
              <w:rPr>
                <w:rFonts w:eastAsia="SimSun"/>
              </w:rPr>
            </w:pPr>
            <w:r w:rsidRPr="006946CD">
              <w:rPr>
                <w:rFonts w:eastAsia="SimSun"/>
              </w:rPr>
              <w:t>Service Company</w:t>
            </w:r>
          </w:p>
        </w:tc>
        <w:tc>
          <w:tcPr>
            <w:tcW w:w="6655" w:type="dxa"/>
            <w:hideMark/>
          </w:tcPr>
          <w:p w14:paraId="23C86784" w14:textId="77777777" w:rsidR="006946CD" w:rsidRPr="006946CD" w:rsidRDefault="006946CD" w:rsidP="006946CD">
            <w:pPr>
              <w:widowControl w:val="0"/>
              <w:tabs>
                <w:tab w:val="left" w:pos="720"/>
              </w:tabs>
              <w:snapToGrid w:val="0"/>
              <w:spacing w:after="240"/>
              <w:jc w:val="both"/>
              <w:rPr>
                <w:rFonts w:eastAsia="SimSun"/>
              </w:rPr>
            </w:pPr>
            <w:r w:rsidRPr="006946CD">
              <w:rPr>
                <w:rFonts w:eastAsia="SimSun"/>
              </w:rPr>
              <w:t>CenterPoint Energy Service Company, LLC</w:t>
            </w:r>
          </w:p>
        </w:tc>
      </w:tr>
      <w:tr w:rsidR="006946CD" w:rsidRPr="006946CD" w14:paraId="4C6CF99C" w14:textId="77777777" w:rsidTr="006946CD">
        <w:tc>
          <w:tcPr>
            <w:tcW w:w="2695" w:type="dxa"/>
            <w:hideMark/>
          </w:tcPr>
          <w:p w14:paraId="31DFA9F9" w14:textId="77777777" w:rsidR="006946CD" w:rsidRPr="006946CD" w:rsidRDefault="006946CD" w:rsidP="006946CD">
            <w:pPr>
              <w:widowControl w:val="0"/>
              <w:tabs>
                <w:tab w:val="left" w:pos="720"/>
              </w:tabs>
              <w:snapToGrid w:val="0"/>
              <w:spacing w:after="240"/>
              <w:jc w:val="both"/>
              <w:rPr>
                <w:rFonts w:eastAsia="SimSun"/>
              </w:rPr>
            </w:pPr>
            <w:r w:rsidRPr="006946CD">
              <w:rPr>
                <w:rFonts w:eastAsia="SimSun"/>
              </w:rPr>
              <w:t>SRP</w:t>
            </w:r>
          </w:p>
        </w:tc>
        <w:tc>
          <w:tcPr>
            <w:tcW w:w="6655" w:type="dxa"/>
            <w:hideMark/>
          </w:tcPr>
          <w:p w14:paraId="6C888541" w14:textId="77777777" w:rsidR="006946CD" w:rsidRPr="006946CD" w:rsidRDefault="006946CD" w:rsidP="006946CD">
            <w:pPr>
              <w:widowControl w:val="0"/>
              <w:tabs>
                <w:tab w:val="left" w:pos="720"/>
              </w:tabs>
              <w:snapToGrid w:val="0"/>
              <w:spacing w:after="240"/>
              <w:jc w:val="both"/>
              <w:rPr>
                <w:rFonts w:eastAsia="SimSun"/>
              </w:rPr>
            </w:pPr>
            <w:r w:rsidRPr="006946CD">
              <w:rPr>
                <w:rFonts w:eastAsia="SimSun"/>
              </w:rPr>
              <w:t>Savings Restoration Plan</w:t>
            </w:r>
          </w:p>
        </w:tc>
      </w:tr>
      <w:tr w:rsidR="006946CD" w:rsidRPr="006946CD" w14:paraId="64C8244C" w14:textId="77777777" w:rsidTr="006946CD">
        <w:tc>
          <w:tcPr>
            <w:tcW w:w="2695" w:type="dxa"/>
            <w:hideMark/>
          </w:tcPr>
          <w:p w14:paraId="0BB0BE33" w14:textId="77777777" w:rsidR="006946CD" w:rsidRPr="006946CD" w:rsidRDefault="006946CD" w:rsidP="006946CD">
            <w:pPr>
              <w:widowControl w:val="0"/>
              <w:tabs>
                <w:tab w:val="left" w:pos="720"/>
              </w:tabs>
              <w:snapToGrid w:val="0"/>
              <w:spacing w:after="240"/>
              <w:jc w:val="both"/>
              <w:rPr>
                <w:rFonts w:eastAsia="SimSun"/>
              </w:rPr>
            </w:pPr>
            <w:r w:rsidRPr="006946CD">
              <w:rPr>
                <w:rFonts w:eastAsia="SimSun"/>
              </w:rPr>
              <w:t>STI</w:t>
            </w:r>
          </w:p>
        </w:tc>
        <w:tc>
          <w:tcPr>
            <w:tcW w:w="6655" w:type="dxa"/>
            <w:hideMark/>
          </w:tcPr>
          <w:p w14:paraId="167D6CEB" w14:textId="77777777" w:rsidR="006946CD" w:rsidRPr="006946CD" w:rsidRDefault="006946CD" w:rsidP="006946CD">
            <w:pPr>
              <w:widowControl w:val="0"/>
              <w:tabs>
                <w:tab w:val="left" w:pos="720"/>
              </w:tabs>
              <w:snapToGrid w:val="0"/>
              <w:spacing w:after="240"/>
              <w:jc w:val="both"/>
              <w:rPr>
                <w:rFonts w:eastAsia="SimSun"/>
              </w:rPr>
            </w:pPr>
            <w:r w:rsidRPr="006946CD">
              <w:rPr>
                <w:rFonts w:eastAsia="SimSun"/>
              </w:rPr>
              <w:t>Short-Term Incentive</w:t>
            </w:r>
          </w:p>
        </w:tc>
      </w:tr>
      <w:tr w:rsidR="006946CD" w:rsidRPr="006946CD" w14:paraId="6D27DF04" w14:textId="77777777" w:rsidTr="006946CD">
        <w:tc>
          <w:tcPr>
            <w:tcW w:w="2695" w:type="dxa"/>
            <w:hideMark/>
          </w:tcPr>
          <w:p w14:paraId="6D2568E6" w14:textId="77777777" w:rsidR="006946CD" w:rsidRPr="006946CD" w:rsidRDefault="006946CD" w:rsidP="006946CD">
            <w:pPr>
              <w:widowControl w:val="0"/>
              <w:tabs>
                <w:tab w:val="left" w:pos="720"/>
              </w:tabs>
              <w:snapToGrid w:val="0"/>
              <w:spacing w:after="240"/>
              <w:jc w:val="both"/>
              <w:rPr>
                <w:rFonts w:eastAsia="SimSun"/>
              </w:rPr>
            </w:pPr>
            <w:r w:rsidRPr="006946CD">
              <w:rPr>
                <w:rFonts w:eastAsia="SimSun"/>
              </w:rPr>
              <w:t>WTW</w:t>
            </w:r>
          </w:p>
        </w:tc>
        <w:tc>
          <w:tcPr>
            <w:tcW w:w="6655" w:type="dxa"/>
            <w:hideMark/>
          </w:tcPr>
          <w:p w14:paraId="4F3631F8" w14:textId="77777777" w:rsidR="006946CD" w:rsidRPr="006946CD" w:rsidRDefault="006946CD" w:rsidP="006946CD">
            <w:pPr>
              <w:widowControl w:val="0"/>
              <w:tabs>
                <w:tab w:val="left" w:pos="720"/>
              </w:tabs>
              <w:snapToGrid w:val="0"/>
              <w:spacing w:after="240"/>
              <w:jc w:val="both"/>
              <w:rPr>
                <w:rFonts w:eastAsia="SimSun"/>
              </w:rPr>
            </w:pPr>
            <w:r w:rsidRPr="006946CD">
              <w:rPr>
                <w:rFonts w:eastAsia="SimSun"/>
              </w:rPr>
              <w:t>Willis Towers Watson</w:t>
            </w:r>
          </w:p>
        </w:tc>
      </w:tr>
    </w:tbl>
    <w:p w14:paraId="1CE3DB14" w14:textId="7E33768B" w:rsidR="00FD0CCF" w:rsidRPr="00922212" w:rsidRDefault="00B93581" w:rsidP="00B93581">
      <w:pPr>
        <w:rPr>
          <w:b/>
          <w:sz w:val="24"/>
          <w:szCs w:val="24"/>
        </w:rPr>
        <w:sectPr w:rsidR="00FD0CCF" w:rsidRPr="00922212" w:rsidSect="007359CD">
          <w:headerReference w:type="default" r:id="rId11"/>
          <w:type w:val="continuous"/>
          <w:pgSz w:w="12240" w:h="15840" w:code="1"/>
          <w:pgMar w:top="1440" w:right="1440" w:bottom="1440" w:left="2160" w:header="720" w:footer="720" w:gutter="0"/>
          <w:pgNumType w:start="1"/>
          <w:cols w:space="720"/>
          <w:docGrid w:linePitch="360"/>
        </w:sectPr>
      </w:pPr>
      <w:r>
        <w:rPr>
          <w:b/>
          <w:sz w:val="24"/>
          <w:szCs w:val="24"/>
        </w:rPr>
        <w:br w:type="page"/>
      </w:r>
    </w:p>
    <w:p w14:paraId="11EBDFF1" w14:textId="08D588F8" w:rsidR="00265127" w:rsidRPr="004908C2" w:rsidRDefault="00265127" w:rsidP="007E5C74">
      <w:pPr>
        <w:pStyle w:val="Heading1"/>
        <w:spacing w:after="240"/>
        <w:ind w:left="0" w:firstLine="0"/>
        <w:jc w:val="center"/>
        <w:rPr>
          <w:b/>
        </w:rPr>
      </w:pPr>
      <w:bookmarkStart w:id="3" w:name="_Toc536710886"/>
      <w:bookmarkStart w:id="4" w:name="_Toc536711126"/>
      <w:bookmarkStart w:id="5" w:name="_Toc192393612"/>
      <w:bookmarkStart w:id="6" w:name="_Toc157610468"/>
      <w:bookmarkStart w:id="7" w:name="_Toc157617104"/>
      <w:r w:rsidRPr="004908C2">
        <w:rPr>
          <w:b/>
        </w:rPr>
        <w:lastRenderedPageBreak/>
        <w:t xml:space="preserve">EXECUTIVE SUMMARY – HUMAN RESOURCES </w:t>
      </w:r>
      <w:bookmarkEnd w:id="3"/>
      <w:bookmarkEnd w:id="4"/>
      <w:r w:rsidRPr="004908C2">
        <w:rPr>
          <w:b/>
        </w:rPr>
        <w:br/>
        <w:t>(BERTHA R. VILLATOR</w:t>
      </w:r>
      <w:r w:rsidR="00882EEA" w:rsidRPr="004908C2">
        <w:rPr>
          <w:b/>
        </w:rPr>
        <w:t>O</w:t>
      </w:r>
      <w:r w:rsidRPr="004908C2">
        <w:rPr>
          <w:b/>
        </w:rPr>
        <w:t>)</w:t>
      </w:r>
    </w:p>
    <w:p w14:paraId="17207A5C" w14:textId="5632F260" w:rsidR="005C7205" w:rsidRPr="008D2E3A" w:rsidRDefault="005C7205" w:rsidP="008D2E3A">
      <w:pPr>
        <w:spacing w:line="480" w:lineRule="auto"/>
        <w:ind w:firstLine="720"/>
        <w:jc w:val="both"/>
        <w:rPr>
          <w:bCs/>
          <w:sz w:val="24"/>
          <w:szCs w:val="24"/>
        </w:rPr>
      </w:pPr>
      <w:bookmarkStart w:id="8" w:name="AttorneyName"/>
      <w:bookmarkEnd w:id="5"/>
      <w:bookmarkEnd w:id="6"/>
      <w:bookmarkEnd w:id="7"/>
      <w:bookmarkEnd w:id="8"/>
      <w:r w:rsidRPr="008D2E3A">
        <w:rPr>
          <w:bCs/>
          <w:sz w:val="24"/>
          <w:szCs w:val="24"/>
        </w:rPr>
        <w:t>CenterPoint Energy, Inc.’s (“CNP”) commitment to putting the customer at the center of everything we do results in an organization that prides itself on its ability to consistently provide reliable, value-added service to customers.  Through the employment of state-of-the-art centralized sourcing and staffing practices through CNP’s subsidiary, CenterPoint Energy Service Company, LLC (“Service Company”), CNP operates in a cost-effective and cost-efficient manner in recruiting</w:t>
      </w:r>
      <w:r w:rsidR="007138A2">
        <w:rPr>
          <w:bCs/>
          <w:sz w:val="24"/>
          <w:szCs w:val="24"/>
        </w:rPr>
        <w:t>,</w:t>
      </w:r>
      <w:r w:rsidRPr="008D2E3A">
        <w:rPr>
          <w:bCs/>
          <w:sz w:val="24"/>
          <w:szCs w:val="24"/>
        </w:rPr>
        <w:t xml:space="preserve"> developing</w:t>
      </w:r>
      <w:r w:rsidR="007138A2">
        <w:rPr>
          <w:bCs/>
          <w:sz w:val="24"/>
          <w:szCs w:val="24"/>
        </w:rPr>
        <w:t>, and retaining</w:t>
      </w:r>
      <w:r w:rsidRPr="008D2E3A">
        <w:rPr>
          <w:bCs/>
          <w:sz w:val="24"/>
          <w:szCs w:val="24"/>
        </w:rPr>
        <w:t xml:space="preserve"> high quality employees.  </w:t>
      </w:r>
      <w:r w:rsidR="008D2E3A" w:rsidRPr="008D2E3A">
        <w:rPr>
          <w:bCs/>
          <w:sz w:val="24"/>
          <w:szCs w:val="24"/>
        </w:rPr>
        <w:t>CNP</w:t>
      </w:r>
      <w:r w:rsidR="008D2E3A">
        <w:rPr>
          <w:bCs/>
          <w:sz w:val="24"/>
          <w:szCs w:val="24"/>
        </w:rPr>
        <w:t>’s</w:t>
      </w:r>
      <w:r w:rsidR="008D2E3A" w:rsidRPr="008D2E3A">
        <w:rPr>
          <w:bCs/>
          <w:sz w:val="24"/>
          <w:szCs w:val="24"/>
        </w:rPr>
        <w:t xml:space="preserve"> total compensation and benefits package is reasonable, necessary</w:t>
      </w:r>
      <w:r w:rsidR="007138A2">
        <w:rPr>
          <w:bCs/>
          <w:sz w:val="24"/>
          <w:szCs w:val="24"/>
        </w:rPr>
        <w:t>,</w:t>
      </w:r>
      <w:r w:rsidR="008D2E3A" w:rsidRPr="008D2E3A">
        <w:rPr>
          <w:bCs/>
          <w:sz w:val="24"/>
          <w:szCs w:val="24"/>
        </w:rPr>
        <w:t xml:space="preserve"> and allows CNP to remain competitive when compared to </w:t>
      </w:r>
      <w:r w:rsidR="007138A2">
        <w:rPr>
          <w:bCs/>
          <w:sz w:val="24"/>
          <w:szCs w:val="24"/>
        </w:rPr>
        <w:t xml:space="preserve">peer </w:t>
      </w:r>
      <w:r w:rsidR="008D2E3A" w:rsidRPr="008D2E3A">
        <w:rPr>
          <w:bCs/>
          <w:sz w:val="24"/>
          <w:szCs w:val="24"/>
        </w:rPr>
        <w:t>utilit</w:t>
      </w:r>
      <w:r w:rsidR="007138A2">
        <w:rPr>
          <w:bCs/>
          <w:sz w:val="24"/>
          <w:szCs w:val="24"/>
        </w:rPr>
        <w:t>ies</w:t>
      </w:r>
      <w:r w:rsidR="008D2E3A" w:rsidRPr="008D2E3A">
        <w:rPr>
          <w:bCs/>
          <w:sz w:val="24"/>
          <w:szCs w:val="24"/>
        </w:rPr>
        <w:t xml:space="preserve"> and </w:t>
      </w:r>
      <w:r w:rsidR="007138A2">
        <w:rPr>
          <w:bCs/>
          <w:sz w:val="24"/>
          <w:szCs w:val="24"/>
        </w:rPr>
        <w:t xml:space="preserve">when compared to </w:t>
      </w:r>
      <w:r w:rsidR="008D2E3A" w:rsidRPr="008D2E3A">
        <w:rPr>
          <w:bCs/>
          <w:sz w:val="24"/>
          <w:szCs w:val="24"/>
        </w:rPr>
        <w:t>other companies</w:t>
      </w:r>
      <w:r w:rsidR="007138A2">
        <w:rPr>
          <w:bCs/>
          <w:sz w:val="24"/>
          <w:szCs w:val="24"/>
        </w:rPr>
        <w:t xml:space="preserve"> that CNP must compete with to recruit and retain high quality employees</w:t>
      </w:r>
      <w:r w:rsidR="008D2E3A" w:rsidRPr="008D2E3A">
        <w:rPr>
          <w:bCs/>
          <w:sz w:val="24"/>
          <w:szCs w:val="24"/>
        </w:rPr>
        <w:t>.  In developing its total compensation and benefits package C</w:t>
      </w:r>
      <w:r w:rsidR="008D2E3A">
        <w:rPr>
          <w:bCs/>
          <w:sz w:val="24"/>
          <w:szCs w:val="24"/>
        </w:rPr>
        <w:t>NP</w:t>
      </w:r>
      <w:r w:rsidR="008D2E3A" w:rsidRPr="008D2E3A">
        <w:rPr>
          <w:bCs/>
          <w:sz w:val="24"/>
          <w:szCs w:val="24"/>
        </w:rPr>
        <w:t xml:space="preserve"> relies on </w:t>
      </w:r>
      <w:r w:rsidR="007138A2">
        <w:rPr>
          <w:bCs/>
          <w:sz w:val="24"/>
          <w:szCs w:val="24"/>
        </w:rPr>
        <w:t xml:space="preserve">market </w:t>
      </w:r>
      <w:r w:rsidR="008D2E3A" w:rsidRPr="008D2E3A">
        <w:rPr>
          <w:bCs/>
          <w:sz w:val="24"/>
          <w:szCs w:val="24"/>
        </w:rPr>
        <w:t xml:space="preserve">studies that analyze the employment marketplace to </w:t>
      </w:r>
      <w:r w:rsidR="00F3476E">
        <w:rPr>
          <w:bCs/>
          <w:sz w:val="24"/>
          <w:szCs w:val="24"/>
        </w:rPr>
        <w:t xml:space="preserve">maintain and </w:t>
      </w:r>
      <w:r w:rsidR="008D2E3A" w:rsidRPr="008D2E3A">
        <w:rPr>
          <w:bCs/>
          <w:sz w:val="24"/>
          <w:szCs w:val="24"/>
        </w:rPr>
        <w:t xml:space="preserve">confirm that </w:t>
      </w:r>
      <w:r w:rsidR="007138A2">
        <w:rPr>
          <w:bCs/>
          <w:sz w:val="24"/>
          <w:szCs w:val="24"/>
        </w:rPr>
        <w:t>CNP’s</w:t>
      </w:r>
      <w:r w:rsidR="008D2E3A" w:rsidRPr="008D2E3A">
        <w:rPr>
          <w:bCs/>
          <w:sz w:val="24"/>
          <w:szCs w:val="24"/>
        </w:rPr>
        <w:t xml:space="preserve"> compensation plans and levels from a “total compensation” perspective are comparable to the market.  To recruit and retain a talented and experienced labor force, CNP must also provide a comprehensive set of benefits to meet its employees’ health, welfare and financial security needs.  CNP does this in an affordable and efficient manner</w:t>
      </w:r>
      <w:r w:rsidR="007138A2">
        <w:rPr>
          <w:bCs/>
          <w:sz w:val="24"/>
          <w:szCs w:val="24"/>
        </w:rPr>
        <w:t>,</w:t>
      </w:r>
      <w:r w:rsidR="008D2E3A" w:rsidRPr="008D2E3A">
        <w:rPr>
          <w:bCs/>
          <w:sz w:val="24"/>
          <w:szCs w:val="24"/>
        </w:rPr>
        <w:t xml:space="preserve"> with the overall value </w:t>
      </w:r>
      <w:r w:rsidR="007138A2">
        <w:rPr>
          <w:bCs/>
          <w:sz w:val="24"/>
          <w:szCs w:val="24"/>
        </w:rPr>
        <w:t>of the total compensation and benefits pack</w:t>
      </w:r>
      <w:r w:rsidR="00BF445D">
        <w:rPr>
          <w:bCs/>
          <w:sz w:val="24"/>
          <w:szCs w:val="24"/>
        </w:rPr>
        <w:t>a</w:t>
      </w:r>
      <w:r w:rsidR="007138A2">
        <w:rPr>
          <w:bCs/>
          <w:sz w:val="24"/>
          <w:szCs w:val="24"/>
        </w:rPr>
        <w:t xml:space="preserve">ge </w:t>
      </w:r>
      <w:r w:rsidR="008D2E3A" w:rsidRPr="008D2E3A">
        <w:rPr>
          <w:bCs/>
          <w:sz w:val="24"/>
          <w:szCs w:val="24"/>
        </w:rPr>
        <w:t xml:space="preserve">targeted at the midpoint or median of the marketplace.  Through the implementation of this compensation and benefits philosophy, CNP provides cost effective compensation and benefits and attracts and retains high-quality employees.  </w:t>
      </w:r>
      <w:r w:rsidRPr="008D2E3A">
        <w:rPr>
          <w:bCs/>
          <w:sz w:val="24"/>
          <w:szCs w:val="24"/>
        </w:rPr>
        <w:t xml:space="preserve">As a result, end-use customers of CenterPoint Energy Houston Electric, LLC (“CenterPoint Houston” or the “Company”) </w:t>
      </w:r>
      <w:r w:rsidR="008D2E3A">
        <w:rPr>
          <w:bCs/>
          <w:sz w:val="24"/>
          <w:szCs w:val="24"/>
        </w:rPr>
        <w:t xml:space="preserve">benefit and </w:t>
      </w:r>
      <w:r w:rsidRPr="008D2E3A">
        <w:rPr>
          <w:bCs/>
          <w:sz w:val="24"/>
          <w:szCs w:val="24"/>
        </w:rPr>
        <w:t xml:space="preserve">receive </w:t>
      </w:r>
      <w:r w:rsidR="008D2E3A">
        <w:rPr>
          <w:bCs/>
          <w:sz w:val="24"/>
          <w:szCs w:val="24"/>
        </w:rPr>
        <w:t>superior</w:t>
      </w:r>
      <w:r w:rsidRPr="008D2E3A">
        <w:rPr>
          <w:bCs/>
          <w:sz w:val="24"/>
          <w:szCs w:val="24"/>
        </w:rPr>
        <w:t xml:space="preserve"> service from experienced and committed professionals.  </w:t>
      </w:r>
    </w:p>
    <w:p w14:paraId="5402D830" w14:textId="77777777" w:rsidR="005C7205" w:rsidRPr="008D2E3A" w:rsidRDefault="005C7205" w:rsidP="008D2E3A">
      <w:pPr>
        <w:spacing w:line="480" w:lineRule="auto"/>
        <w:ind w:firstLine="720"/>
        <w:jc w:val="both"/>
        <w:rPr>
          <w:bCs/>
          <w:sz w:val="24"/>
          <w:szCs w:val="24"/>
        </w:rPr>
      </w:pPr>
      <w:r w:rsidRPr="008D2E3A">
        <w:rPr>
          <w:bCs/>
          <w:sz w:val="24"/>
          <w:szCs w:val="24"/>
        </w:rPr>
        <w:lastRenderedPageBreak/>
        <w:t>My testimony:</w:t>
      </w:r>
    </w:p>
    <w:p w14:paraId="0C2C8F32" w14:textId="1F1B68CB" w:rsidR="005C7205" w:rsidRPr="008D2E3A" w:rsidRDefault="005C7205" w:rsidP="008D2E3A">
      <w:pPr>
        <w:spacing w:after="240"/>
        <w:ind w:left="1440" w:hanging="360"/>
        <w:jc w:val="both"/>
        <w:rPr>
          <w:bCs/>
          <w:sz w:val="24"/>
          <w:szCs w:val="24"/>
        </w:rPr>
      </w:pPr>
      <w:r w:rsidRPr="008D2E3A">
        <w:rPr>
          <w:bCs/>
          <w:sz w:val="24"/>
          <w:szCs w:val="24"/>
        </w:rPr>
        <w:t>•</w:t>
      </w:r>
      <w:r w:rsidRPr="008D2E3A">
        <w:rPr>
          <w:bCs/>
          <w:sz w:val="24"/>
          <w:szCs w:val="24"/>
        </w:rPr>
        <w:tab/>
        <w:t xml:space="preserve">describes Service Company’s centralized Human Resources (“HR”) organization, the services that it provides to the Company, the benefits customers </w:t>
      </w:r>
      <w:r w:rsidR="006D4E83">
        <w:rPr>
          <w:bCs/>
          <w:sz w:val="24"/>
          <w:szCs w:val="24"/>
        </w:rPr>
        <w:t>receive</w:t>
      </w:r>
      <w:r w:rsidRPr="008D2E3A">
        <w:rPr>
          <w:bCs/>
          <w:sz w:val="24"/>
          <w:szCs w:val="24"/>
        </w:rPr>
        <w:t>, and the reasonableness of costs that have been allocated to the Company;</w:t>
      </w:r>
    </w:p>
    <w:p w14:paraId="247E17E7" w14:textId="6E5E71CE" w:rsidR="005445F7" w:rsidRDefault="005C7205" w:rsidP="00C05647">
      <w:pPr>
        <w:spacing w:after="240"/>
        <w:ind w:left="1440" w:hanging="360"/>
        <w:jc w:val="both"/>
        <w:rPr>
          <w:bCs/>
          <w:sz w:val="24"/>
          <w:szCs w:val="24"/>
        </w:rPr>
      </w:pPr>
      <w:r w:rsidRPr="008D2E3A">
        <w:rPr>
          <w:bCs/>
          <w:sz w:val="24"/>
          <w:szCs w:val="24"/>
        </w:rPr>
        <w:t>•</w:t>
      </w:r>
      <w:r w:rsidRPr="008D2E3A">
        <w:rPr>
          <w:bCs/>
          <w:sz w:val="24"/>
          <w:szCs w:val="24"/>
        </w:rPr>
        <w:tab/>
        <w:t xml:space="preserve">sets forth CNP’s compensation </w:t>
      </w:r>
      <w:r w:rsidR="008D2E3A">
        <w:rPr>
          <w:bCs/>
          <w:sz w:val="24"/>
          <w:szCs w:val="24"/>
        </w:rPr>
        <w:t xml:space="preserve">and benefits </w:t>
      </w:r>
      <w:r w:rsidRPr="008D2E3A">
        <w:rPr>
          <w:bCs/>
          <w:sz w:val="24"/>
          <w:szCs w:val="24"/>
        </w:rPr>
        <w:t xml:space="preserve">philosophy and efforts to ensure that compensation </w:t>
      </w:r>
      <w:r w:rsidR="008D2E3A">
        <w:rPr>
          <w:bCs/>
          <w:sz w:val="24"/>
          <w:szCs w:val="24"/>
        </w:rPr>
        <w:t xml:space="preserve">and benefit </w:t>
      </w:r>
      <w:r w:rsidRPr="008D2E3A">
        <w:rPr>
          <w:bCs/>
          <w:sz w:val="24"/>
          <w:szCs w:val="24"/>
        </w:rPr>
        <w:t xml:space="preserve">plans and levels are sufficient to recruit, retain and </w:t>
      </w:r>
      <w:r w:rsidR="008D2E3A">
        <w:rPr>
          <w:bCs/>
          <w:sz w:val="24"/>
          <w:szCs w:val="24"/>
        </w:rPr>
        <w:t>engage</w:t>
      </w:r>
      <w:r w:rsidRPr="008D2E3A">
        <w:rPr>
          <w:bCs/>
          <w:sz w:val="24"/>
          <w:szCs w:val="24"/>
        </w:rPr>
        <w:t xml:space="preserve"> the workforce needed to serve the Company’s customers</w:t>
      </w:r>
      <w:r w:rsidR="005445F7">
        <w:rPr>
          <w:bCs/>
          <w:sz w:val="24"/>
          <w:szCs w:val="24"/>
        </w:rPr>
        <w:t>;</w:t>
      </w:r>
      <w:r w:rsidR="00C05647">
        <w:rPr>
          <w:bCs/>
          <w:sz w:val="24"/>
          <w:szCs w:val="24"/>
        </w:rPr>
        <w:t xml:space="preserve"> </w:t>
      </w:r>
    </w:p>
    <w:p w14:paraId="1467CF3D" w14:textId="1783CF46" w:rsidR="00C05647" w:rsidRPr="008D2E3A" w:rsidRDefault="005445F7" w:rsidP="00C05647">
      <w:pPr>
        <w:spacing w:after="240"/>
        <w:ind w:left="1440" w:hanging="360"/>
        <w:jc w:val="both"/>
        <w:rPr>
          <w:bCs/>
          <w:sz w:val="24"/>
          <w:szCs w:val="24"/>
        </w:rPr>
      </w:pPr>
      <w:r w:rsidRPr="008D2E3A">
        <w:rPr>
          <w:bCs/>
          <w:sz w:val="24"/>
          <w:szCs w:val="24"/>
        </w:rPr>
        <w:t>•</w:t>
      </w:r>
      <w:r>
        <w:rPr>
          <w:bCs/>
          <w:sz w:val="24"/>
          <w:szCs w:val="24"/>
        </w:rPr>
        <w:tab/>
      </w:r>
      <w:r w:rsidR="00FF1523">
        <w:rPr>
          <w:bCs/>
          <w:sz w:val="24"/>
          <w:szCs w:val="24"/>
        </w:rPr>
        <w:t>describes</w:t>
      </w:r>
      <w:r w:rsidR="00FF1523" w:rsidRPr="008D2E3A">
        <w:rPr>
          <w:bCs/>
          <w:sz w:val="24"/>
          <w:szCs w:val="24"/>
        </w:rPr>
        <w:t xml:space="preserve"> </w:t>
      </w:r>
      <w:r w:rsidR="00C05647" w:rsidRPr="008D2E3A">
        <w:rPr>
          <w:bCs/>
          <w:sz w:val="24"/>
          <w:szCs w:val="24"/>
        </w:rPr>
        <w:t>CNP’s benefits philosophy, which leverages CNP’s size and the expertise of its HR staff to secure the best value for CNP’s benefits expenditures;</w:t>
      </w:r>
    </w:p>
    <w:p w14:paraId="6D861439" w14:textId="77777777" w:rsidR="005C7205" w:rsidRPr="008D2E3A" w:rsidRDefault="0096126D" w:rsidP="00C05647">
      <w:pPr>
        <w:spacing w:after="240"/>
        <w:ind w:left="1440" w:hanging="360"/>
        <w:jc w:val="both"/>
        <w:rPr>
          <w:bCs/>
          <w:sz w:val="24"/>
          <w:szCs w:val="24"/>
        </w:rPr>
      </w:pPr>
      <w:r w:rsidRPr="0096126D">
        <w:rPr>
          <w:bCs/>
          <w:sz w:val="24"/>
          <w:szCs w:val="24"/>
        </w:rPr>
        <w:t>•</w:t>
      </w:r>
      <w:r w:rsidRPr="0096126D">
        <w:rPr>
          <w:bCs/>
          <w:sz w:val="24"/>
          <w:szCs w:val="24"/>
        </w:rPr>
        <w:tab/>
        <w:t xml:space="preserve">demonstrates that the compensation and benefits for which costs are included in the rate request are consistent with recent market studies and are therefore presumed to be reasonable and necessary in accordance with a new statute, </w:t>
      </w:r>
      <w:r w:rsidR="00993092">
        <w:rPr>
          <w:bCs/>
          <w:sz w:val="24"/>
          <w:szCs w:val="24"/>
        </w:rPr>
        <w:t>Public</w:t>
      </w:r>
      <w:r w:rsidRPr="0096126D">
        <w:rPr>
          <w:bCs/>
          <w:sz w:val="24"/>
          <w:szCs w:val="24"/>
        </w:rPr>
        <w:t xml:space="preserve"> Utility Regulatory Act (“</w:t>
      </w:r>
      <w:r w:rsidR="00993092">
        <w:rPr>
          <w:bCs/>
          <w:sz w:val="24"/>
          <w:szCs w:val="24"/>
        </w:rPr>
        <w:t>P</w:t>
      </w:r>
      <w:r w:rsidRPr="0096126D">
        <w:rPr>
          <w:bCs/>
          <w:sz w:val="24"/>
          <w:szCs w:val="24"/>
        </w:rPr>
        <w:t xml:space="preserve">URA”) § </w:t>
      </w:r>
      <w:r w:rsidR="00993092">
        <w:rPr>
          <w:bCs/>
          <w:sz w:val="24"/>
          <w:szCs w:val="24"/>
        </w:rPr>
        <w:t>36</w:t>
      </w:r>
      <w:r w:rsidRPr="0096126D">
        <w:rPr>
          <w:bCs/>
          <w:sz w:val="24"/>
          <w:szCs w:val="24"/>
        </w:rPr>
        <w:t>.06</w:t>
      </w:r>
      <w:r w:rsidR="00993092">
        <w:rPr>
          <w:bCs/>
          <w:sz w:val="24"/>
          <w:szCs w:val="24"/>
        </w:rPr>
        <w:t>7</w:t>
      </w:r>
      <w:r w:rsidRPr="0096126D">
        <w:rPr>
          <w:bCs/>
          <w:sz w:val="24"/>
          <w:szCs w:val="24"/>
        </w:rPr>
        <w:t>;</w:t>
      </w:r>
    </w:p>
    <w:p w14:paraId="578F3DB8" w14:textId="61B9101B" w:rsidR="00A17956" w:rsidRDefault="005C7205" w:rsidP="00A17956">
      <w:pPr>
        <w:spacing w:after="240"/>
        <w:ind w:left="1440" w:hanging="360"/>
        <w:jc w:val="both"/>
        <w:rPr>
          <w:bCs/>
          <w:sz w:val="24"/>
          <w:szCs w:val="24"/>
        </w:rPr>
      </w:pPr>
      <w:bookmarkStart w:id="9" w:name="_Hlk147322123"/>
      <w:r w:rsidRPr="008D2E3A">
        <w:rPr>
          <w:bCs/>
          <w:sz w:val="24"/>
          <w:szCs w:val="24"/>
        </w:rPr>
        <w:t>•</w:t>
      </w:r>
      <w:r w:rsidRPr="008D2E3A">
        <w:rPr>
          <w:bCs/>
          <w:sz w:val="24"/>
          <w:szCs w:val="24"/>
        </w:rPr>
        <w:tab/>
      </w:r>
      <w:bookmarkEnd w:id="9"/>
      <w:r w:rsidRPr="008D2E3A">
        <w:rPr>
          <w:bCs/>
          <w:sz w:val="24"/>
          <w:szCs w:val="24"/>
        </w:rPr>
        <w:t>describes the types of health and welfare benefits that CNP provides to its employees, retirees</w:t>
      </w:r>
      <w:r w:rsidR="00C05647">
        <w:rPr>
          <w:bCs/>
          <w:sz w:val="24"/>
          <w:szCs w:val="24"/>
        </w:rPr>
        <w:t>,</w:t>
      </w:r>
      <w:r w:rsidRPr="008D2E3A">
        <w:rPr>
          <w:bCs/>
          <w:sz w:val="24"/>
          <w:szCs w:val="24"/>
        </w:rPr>
        <w:t xml:space="preserve"> and individuals on long-term disability</w:t>
      </w:r>
      <w:r w:rsidR="00BF02C8">
        <w:rPr>
          <w:bCs/>
          <w:sz w:val="24"/>
          <w:szCs w:val="24"/>
        </w:rPr>
        <w:t>;</w:t>
      </w:r>
      <w:r w:rsidRPr="008D2E3A">
        <w:rPr>
          <w:bCs/>
          <w:sz w:val="24"/>
          <w:szCs w:val="24"/>
        </w:rPr>
        <w:t xml:space="preserve"> </w:t>
      </w:r>
    </w:p>
    <w:p w14:paraId="4BC2D055" w14:textId="5F7865E3" w:rsidR="005C7205" w:rsidRPr="008D2E3A" w:rsidRDefault="008A4FC0" w:rsidP="008D2E3A">
      <w:pPr>
        <w:spacing w:after="240"/>
        <w:ind w:left="1440" w:hanging="360"/>
        <w:jc w:val="both"/>
        <w:rPr>
          <w:bCs/>
          <w:sz w:val="24"/>
          <w:szCs w:val="24"/>
        </w:rPr>
      </w:pPr>
      <w:r w:rsidRPr="008D2E3A">
        <w:rPr>
          <w:bCs/>
          <w:sz w:val="24"/>
          <w:szCs w:val="24"/>
        </w:rPr>
        <w:t>•</w:t>
      </w:r>
      <w:r w:rsidRPr="008D2E3A">
        <w:rPr>
          <w:bCs/>
          <w:sz w:val="24"/>
          <w:szCs w:val="24"/>
        </w:rPr>
        <w:tab/>
      </w:r>
      <w:r w:rsidR="00C05647">
        <w:rPr>
          <w:bCs/>
          <w:sz w:val="24"/>
          <w:szCs w:val="24"/>
        </w:rPr>
        <w:t xml:space="preserve">addresses </w:t>
      </w:r>
      <w:r w:rsidR="005C7205" w:rsidRPr="008D2E3A">
        <w:rPr>
          <w:bCs/>
          <w:sz w:val="24"/>
          <w:szCs w:val="24"/>
        </w:rPr>
        <w:t>CNP’s efforts to control benefits costs, how benefit costs are charged to CenterPoint Houston, and the reasonableness of healthcare costs;</w:t>
      </w:r>
    </w:p>
    <w:p w14:paraId="0BBF3003" w14:textId="77777777" w:rsidR="005C7205" w:rsidRPr="008D2E3A" w:rsidRDefault="005C7205" w:rsidP="008D2E3A">
      <w:pPr>
        <w:spacing w:after="240"/>
        <w:ind w:left="1440" w:hanging="360"/>
        <w:jc w:val="both"/>
        <w:rPr>
          <w:bCs/>
          <w:sz w:val="24"/>
          <w:szCs w:val="24"/>
        </w:rPr>
      </w:pPr>
      <w:r w:rsidRPr="008D2E3A">
        <w:rPr>
          <w:bCs/>
          <w:sz w:val="24"/>
          <w:szCs w:val="24"/>
        </w:rPr>
        <w:t>•</w:t>
      </w:r>
      <w:r w:rsidRPr="008D2E3A">
        <w:rPr>
          <w:bCs/>
          <w:sz w:val="24"/>
          <w:szCs w:val="24"/>
        </w:rPr>
        <w:tab/>
        <w:t>explains CNP’s retirement plan, benefits restoration plan, savings plan, savings restoration plan, deferred compensation plan</w:t>
      </w:r>
      <w:r w:rsidR="00C05647">
        <w:rPr>
          <w:bCs/>
          <w:sz w:val="24"/>
          <w:szCs w:val="24"/>
        </w:rPr>
        <w:t>,</w:t>
      </w:r>
      <w:r w:rsidRPr="008D2E3A">
        <w:rPr>
          <w:bCs/>
          <w:sz w:val="24"/>
          <w:szCs w:val="24"/>
        </w:rPr>
        <w:t xml:space="preserve"> and the reasonableness of these plans and their associated costs; and</w:t>
      </w:r>
    </w:p>
    <w:p w14:paraId="40A1A27B" w14:textId="1D3EC629" w:rsidR="005C7205" w:rsidRPr="008D2E3A" w:rsidRDefault="005C7205" w:rsidP="008D2E3A">
      <w:pPr>
        <w:spacing w:after="240"/>
        <w:ind w:left="1440" w:hanging="360"/>
        <w:jc w:val="both"/>
        <w:rPr>
          <w:bCs/>
          <w:sz w:val="24"/>
          <w:szCs w:val="24"/>
        </w:rPr>
      </w:pPr>
      <w:r w:rsidRPr="008D2E3A">
        <w:rPr>
          <w:bCs/>
          <w:sz w:val="24"/>
          <w:szCs w:val="24"/>
        </w:rPr>
        <w:t>•</w:t>
      </w:r>
      <w:r w:rsidRPr="008D2E3A">
        <w:rPr>
          <w:bCs/>
          <w:sz w:val="24"/>
          <w:szCs w:val="24"/>
        </w:rPr>
        <w:tab/>
        <w:t>supports the Company’s expense requests related to postretirement</w:t>
      </w:r>
      <w:r w:rsidR="00C05647">
        <w:rPr>
          <w:bCs/>
          <w:sz w:val="24"/>
          <w:szCs w:val="24"/>
        </w:rPr>
        <w:t>,</w:t>
      </w:r>
      <w:r w:rsidRPr="008D2E3A">
        <w:rPr>
          <w:bCs/>
          <w:sz w:val="24"/>
          <w:szCs w:val="24"/>
        </w:rPr>
        <w:t xml:space="preserve"> </w:t>
      </w:r>
      <w:r w:rsidR="00BA603F">
        <w:rPr>
          <w:bCs/>
          <w:sz w:val="24"/>
          <w:szCs w:val="24"/>
        </w:rPr>
        <w:t xml:space="preserve">and </w:t>
      </w:r>
      <w:r w:rsidRPr="008D2E3A">
        <w:rPr>
          <w:bCs/>
          <w:sz w:val="24"/>
          <w:szCs w:val="24"/>
        </w:rPr>
        <w:t>postemployment</w:t>
      </w:r>
      <w:r w:rsidR="001C4BBB">
        <w:rPr>
          <w:bCs/>
          <w:sz w:val="24"/>
          <w:szCs w:val="24"/>
        </w:rPr>
        <w:t xml:space="preserve"> </w:t>
      </w:r>
      <w:r w:rsidRPr="008D2E3A">
        <w:rPr>
          <w:bCs/>
          <w:sz w:val="24"/>
          <w:szCs w:val="24"/>
        </w:rPr>
        <w:t>benefits.</w:t>
      </w:r>
    </w:p>
    <w:p w14:paraId="13E315CA" w14:textId="380376BC" w:rsidR="008C7BD6" w:rsidRPr="008D2E3A" w:rsidRDefault="005C7205" w:rsidP="00F17CD6">
      <w:pPr>
        <w:spacing w:line="480" w:lineRule="auto"/>
        <w:jc w:val="both"/>
        <w:rPr>
          <w:bCs/>
          <w:sz w:val="24"/>
          <w:szCs w:val="24"/>
        </w:rPr>
      </w:pPr>
      <w:r w:rsidRPr="008D2E3A">
        <w:rPr>
          <w:bCs/>
          <w:sz w:val="24"/>
          <w:szCs w:val="24"/>
        </w:rPr>
        <w:tab/>
        <w:t xml:space="preserve">Together with the exhibits attached to my testimony, this evidence demonstrates that Service Company’s HR services are </w:t>
      </w:r>
      <w:r w:rsidR="4932E49E" w:rsidRPr="20E423FF">
        <w:rPr>
          <w:sz w:val="24"/>
          <w:szCs w:val="24"/>
        </w:rPr>
        <w:t>appropriate,</w:t>
      </w:r>
      <w:r w:rsidRPr="008D2E3A">
        <w:rPr>
          <w:bCs/>
          <w:sz w:val="24"/>
          <w:szCs w:val="24"/>
        </w:rPr>
        <w:t xml:space="preserve"> and the compensation and benefits costs included in the Company’s rate request are reasonable and necessary.  In addition, </w:t>
      </w:r>
      <w:r w:rsidR="00A820B9" w:rsidRPr="00A820B9">
        <w:rPr>
          <w:bCs/>
          <w:sz w:val="24"/>
          <w:szCs w:val="24"/>
        </w:rPr>
        <w:t xml:space="preserve">CNP’s total compensation and benefits package is reasonable, necessary and competitive when compared to other utility companies as well as companies it competes </w:t>
      </w:r>
      <w:r w:rsidR="005445F7">
        <w:rPr>
          <w:bCs/>
          <w:sz w:val="24"/>
          <w:szCs w:val="24"/>
        </w:rPr>
        <w:t>with</w:t>
      </w:r>
      <w:r w:rsidR="00A820B9" w:rsidRPr="00A820B9">
        <w:rPr>
          <w:bCs/>
          <w:sz w:val="24"/>
          <w:szCs w:val="24"/>
        </w:rPr>
        <w:t xml:space="preserve"> </w:t>
      </w:r>
      <w:r w:rsidR="004676AC">
        <w:rPr>
          <w:bCs/>
          <w:sz w:val="24"/>
          <w:szCs w:val="24"/>
        </w:rPr>
        <w:t xml:space="preserve">for </w:t>
      </w:r>
      <w:r w:rsidR="00A820B9" w:rsidRPr="00A820B9">
        <w:rPr>
          <w:bCs/>
          <w:sz w:val="24"/>
          <w:szCs w:val="24"/>
        </w:rPr>
        <w:t xml:space="preserve">talent.  </w:t>
      </w:r>
      <w:r w:rsidR="00A820B9">
        <w:rPr>
          <w:bCs/>
          <w:sz w:val="24"/>
          <w:szCs w:val="24"/>
        </w:rPr>
        <w:t>For this reason</w:t>
      </w:r>
      <w:r w:rsidRPr="008D2E3A">
        <w:rPr>
          <w:bCs/>
          <w:sz w:val="24"/>
          <w:szCs w:val="24"/>
        </w:rPr>
        <w:t xml:space="preserve">, the Public Utility Commission of Texas </w:t>
      </w:r>
      <w:r w:rsidR="00F17CD6">
        <w:rPr>
          <w:bCs/>
          <w:sz w:val="24"/>
          <w:szCs w:val="24"/>
        </w:rPr>
        <w:t xml:space="preserve">(“Commission”) </w:t>
      </w:r>
      <w:r w:rsidRPr="008D2E3A">
        <w:rPr>
          <w:bCs/>
          <w:sz w:val="24"/>
          <w:szCs w:val="24"/>
        </w:rPr>
        <w:t>should find th</w:t>
      </w:r>
      <w:r w:rsidR="00A820B9">
        <w:rPr>
          <w:bCs/>
          <w:sz w:val="24"/>
          <w:szCs w:val="24"/>
        </w:rPr>
        <w:t>at the</w:t>
      </w:r>
      <w:r w:rsidRPr="008D2E3A">
        <w:rPr>
          <w:bCs/>
          <w:sz w:val="24"/>
          <w:szCs w:val="24"/>
        </w:rPr>
        <w:t xml:space="preserve"> portions of Service Company’s costs </w:t>
      </w:r>
      <w:r w:rsidR="00A820B9">
        <w:rPr>
          <w:bCs/>
          <w:sz w:val="24"/>
          <w:szCs w:val="24"/>
        </w:rPr>
        <w:t xml:space="preserve">and </w:t>
      </w:r>
      <w:r w:rsidR="00A820B9" w:rsidRPr="00A820B9">
        <w:rPr>
          <w:bCs/>
          <w:sz w:val="24"/>
          <w:szCs w:val="24"/>
        </w:rPr>
        <w:t xml:space="preserve">CNP’s compensation and benefits </w:t>
      </w:r>
      <w:r w:rsidRPr="008D2E3A">
        <w:rPr>
          <w:bCs/>
          <w:sz w:val="24"/>
          <w:szCs w:val="24"/>
        </w:rPr>
        <w:t xml:space="preserve">included </w:t>
      </w:r>
      <w:r w:rsidRPr="008D2E3A">
        <w:rPr>
          <w:bCs/>
          <w:sz w:val="24"/>
          <w:szCs w:val="24"/>
        </w:rPr>
        <w:lastRenderedPageBreak/>
        <w:t xml:space="preserve">in the Company’s cost of service are reasonable and necessary expenses </w:t>
      </w:r>
      <w:r w:rsidR="00A820B9">
        <w:rPr>
          <w:bCs/>
          <w:sz w:val="24"/>
          <w:szCs w:val="24"/>
        </w:rPr>
        <w:t xml:space="preserve">that should be recovered </w:t>
      </w:r>
      <w:r w:rsidR="27936975" w:rsidRPr="20E423FF">
        <w:rPr>
          <w:sz w:val="24"/>
          <w:szCs w:val="24"/>
        </w:rPr>
        <w:t>to</w:t>
      </w:r>
      <w:r w:rsidRPr="008D2E3A">
        <w:rPr>
          <w:bCs/>
          <w:sz w:val="24"/>
          <w:szCs w:val="24"/>
        </w:rPr>
        <w:t xml:space="preserve"> provide </w:t>
      </w:r>
      <w:r w:rsidR="00A820B9">
        <w:rPr>
          <w:bCs/>
          <w:sz w:val="24"/>
          <w:szCs w:val="24"/>
        </w:rPr>
        <w:t xml:space="preserve">safe and reliable </w:t>
      </w:r>
      <w:r w:rsidRPr="008D2E3A">
        <w:rPr>
          <w:bCs/>
          <w:sz w:val="24"/>
          <w:szCs w:val="24"/>
        </w:rPr>
        <w:t>service to customers of CenterPoint Houston.</w:t>
      </w:r>
    </w:p>
    <w:p w14:paraId="09C79657" w14:textId="77777777" w:rsidR="008C7BD6" w:rsidRPr="00922212" w:rsidRDefault="008C7BD6" w:rsidP="00922212">
      <w:pPr>
        <w:spacing w:line="480" w:lineRule="auto"/>
        <w:jc w:val="center"/>
        <w:rPr>
          <w:b/>
          <w:sz w:val="24"/>
          <w:szCs w:val="24"/>
        </w:rPr>
        <w:sectPr w:rsidR="008C7BD6" w:rsidRPr="00922212" w:rsidSect="007359CD">
          <w:headerReference w:type="default" r:id="rId12"/>
          <w:footerReference w:type="default" r:id="rId13"/>
          <w:pgSz w:w="12240" w:h="15840" w:code="1"/>
          <w:pgMar w:top="1440" w:right="1440" w:bottom="1440" w:left="2160" w:header="720" w:footer="720" w:gutter="0"/>
          <w:lnNumType w:countBy="1"/>
          <w:pgNumType w:start="1"/>
          <w:cols w:space="720"/>
          <w:docGrid w:linePitch="360"/>
        </w:sectPr>
      </w:pPr>
    </w:p>
    <w:p w14:paraId="50597963" w14:textId="4E2AAFCA" w:rsidR="005A2514" w:rsidRPr="005A2514" w:rsidRDefault="005A2514" w:rsidP="005A2514">
      <w:pPr>
        <w:pStyle w:val="CROutline1"/>
        <w:numPr>
          <w:ilvl w:val="0"/>
          <w:numId w:val="0"/>
        </w:numPr>
        <w:ind w:left="720"/>
        <w:rPr>
          <w:bCs/>
          <w:u w:val="none"/>
        </w:rPr>
      </w:pPr>
      <w:bookmarkStart w:id="11" w:name="_Toc192393615"/>
      <w:bookmarkStart w:id="12" w:name="_Toc157617105"/>
      <w:r w:rsidRPr="005A2514">
        <w:rPr>
          <w:bCs/>
          <w:u w:val="none"/>
        </w:rPr>
        <w:lastRenderedPageBreak/>
        <w:t>DIRECT TESTIMONY OF BERTHA R. VILLATORO</w:t>
      </w:r>
    </w:p>
    <w:p w14:paraId="48DF44AC" w14:textId="60985DF5" w:rsidR="008C7BD6" w:rsidRPr="00922212" w:rsidRDefault="008C7BD6" w:rsidP="009A435A">
      <w:pPr>
        <w:pStyle w:val="CROutline1"/>
        <w:rPr>
          <w:bCs/>
        </w:rPr>
      </w:pPr>
      <w:r w:rsidRPr="0027654F">
        <w:t>INTRODUCTION</w:t>
      </w:r>
      <w:bookmarkEnd w:id="11"/>
      <w:bookmarkEnd w:id="12"/>
    </w:p>
    <w:p w14:paraId="385A55BF" w14:textId="77777777" w:rsidR="00811AF8" w:rsidRPr="00760463" w:rsidRDefault="008C7BD6" w:rsidP="00AE4D77">
      <w:pPr>
        <w:spacing w:line="480" w:lineRule="auto"/>
        <w:ind w:left="720" w:hanging="720"/>
        <w:jc w:val="both"/>
        <w:rPr>
          <w:rStyle w:val="LineNumber"/>
        </w:rPr>
      </w:pPr>
      <w:r w:rsidRPr="00922212">
        <w:rPr>
          <w:b/>
          <w:sz w:val="24"/>
          <w:szCs w:val="24"/>
        </w:rPr>
        <w:t>Q.</w:t>
      </w:r>
      <w:r w:rsidR="00811AF8" w:rsidRPr="00922212">
        <w:rPr>
          <w:b/>
          <w:sz w:val="24"/>
          <w:szCs w:val="24"/>
        </w:rPr>
        <w:tab/>
        <w:t>PLEASE STATE YOUR NAME, EMPLOYER, POSITION, AND BUSINESS ADDRESS.</w:t>
      </w:r>
    </w:p>
    <w:p w14:paraId="11034B0A" w14:textId="1A2B4B57" w:rsidR="00672E8E" w:rsidRDefault="008C7BD6" w:rsidP="00AE4D77">
      <w:pPr>
        <w:spacing w:line="480" w:lineRule="auto"/>
        <w:ind w:left="720" w:hanging="720"/>
        <w:jc w:val="both"/>
        <w:rPr>
          <w:bCs/>
          <w:sz w:val="24"/>
          <w:szCs w:val="24"/>
        </w:rPr>
      </w:pPr>
      <w:r w:rsidRPr="00922212">
        <w:rPr>
          <w:sz w:val="24"/>
          <w:szCs w:val="24"/>
        </w:rPr>
        <w:t>A.</w:t>
      </w:r>
      <w:r>
        <w:tab/>
      </w:r>
      <w:r w:rsidR="00D4692E" w:rsidRPr="00D4692E">
        <w:rPr>
          <w:sz w:val="24"/>
          <w:szCs w:val="24"/>
        </w:rPr>
        <w:t xml:space="preserve">My name is </w:t>
      </w:r>
      <w:r w:rsidR="00D4692E">
        <w:rPr>
          <w:sz w:val="24"/>
          <w:szCs w:val="24"/>
        </w:rPr>
        <w:t>Bertha R Villator</w:t>
      </w:r>
      <w:r w:rsidR="003F6F55">
        <w:rPr>
          <w:sz w:val="24"/>
          <w:szCs w:val="24"/>
        </w:rPr>
        <w:t>o</w:t>
      </w:r>
      <w:r w:rsidR="00D4692E" w:rsidRPr="00D4692E">
        <w:rPr>
          <w:sz w:val="24"/>
          <w:szCs w:val="24"/>
        </w:rPr>
        <w:t>.  I am</w:t>
      </w:r>
      <w:r w:rsidR="5FA810CB" w:rsidRPr="15383EBB">
        <w:rPr>
          <w:sz w:val="24"/>
          <w:szCs w:val="24"/>
        </w:rPr>
        <w:t xml:space="preserve"> the</w:t>
      </w:r>
      <w:r w:rsidR="00D4692E" w:rsidRPr="00D4692E">
        <w:rPr>
          <w:sz w:val="24"/>
          <w:szCs w:val="24"/>
        </w:rPr>
        <w:t xml:space="preserve"> </w:t>
      </w:r>
      <w:r w:rsidR="00D4692E">
        <w:rPr>
          <w:sz w:val="24"/>
          <w:szCs w:val="24"/>
        </w:rPr>
        <w:t xml:space="preserve">Senior </w:t>
      </w:r>
      <w:r w:rsidR="00D4692E" w:rsidRPr="00D4692E">
        <w:rPr>
          <w:sz w:val="24"/>
          <w:szCs w:val="24"/>
        </w:rPr>
        <w:t>Vice President, H</w:t>
      </w:r>
      <w:r w:rsidR="00D4692E">
        <w:rPr>
          <w:sz w:val="24"/>
          <w:szCs w:val="24"/>
        </w:rPr>
        <w:t xml:space="preserve">uman </w:t>
      </w:r>
      <w:r w:rsidR="00D4692E" w:rsidRPr="00D4692E">
        <w:rPr>
          <w:sz w:val="24"/>
          <w:szCs w:val="24"/>
        </w:rPr>
        <w:t>R</w:t>
      </w:r>
      <w:r w:rsidR="00D4692E">
        <w:rPr>
          <w:sz w:val="24"/>
          <w:szCs w:val="24"/>
        </w:rPr>
        <w:t>esources</w:t>
      </w:r>
      <w:r w:rsidR="00D4692E" w:rsidRPr="00D4692E">
        <w:rPr>
          <w:sz w:val="24"/>
          <w:szCs w:val="24"/>
        </w:rPr>
        <w:t xml:space="preserve"> for Service Company.  Service Company is a wholly owned subsidiary of CNP, which provides centralized support services to CNP’s operating units, including CenterPoint Houston.  My business address is 1111 Louisiana St., Houston, Texas 77002.</w:t>
      </w:r>
    </w:p>
    <w:p w14:paraId="7D28E4F6" w14:textId="1685405F" w:rsidR="00811AF8" w:rsidRPr="00922212" w:rsidRDefault="00811AF8" w:rsidP="00AE4D77">
      <w:pPr>
        <w:spacing w:line="480" w:lineRule="auto"/>
        <w:ind w:left="720" w:hanging="720"/>
        <w:jc w:val="both"/>
        <w:rPr>
          <w:b/>
          <w:sz w:val="24"/>
          <w:szCs w:val="24"/>
        </w:rPr>
      </w:pPr>
      <w:r w:rsidRPr="00922212">
        <w:rPr>
          <w:b/>
          <w:sz w:val="24"/>
          <w:szCs w:val="24"/>
        </w:rPr>
        <w:t xml:space="preserve">Q. </w:t>
      </w:r>
      <w:r w:rsidRPr="00922212">
        <w:rPr>
          <w:b/>
          <w:sz w:val="24"/>
          <w:szCs w:val="24"/>
        </w:rPr>
        <w:tab/>
        <w:t xml:space="preserve">WHAT ARE YOUR RESPONSIBILITIES AS </w:t>
      </w:r>
      <w:r w:rsidR="00AE4D77">
        <w:rPr>
          <w:b/>
          <w:sz w:val="24"/>
          <w:szCs w:val="24"/>
        </w:rPr>
        <w:t>SENIOR VICE PRESIDENT, HUMAN RESOURCES</w:t>
      </w:r>
      <w:r w:rsidRPr="00922212">
        <w:rPr>
          <w:b/>
          <w:sz w:val="24"/>
          <w:szCs w:val="24"/>
        </w:rPr>
        <w:t>?</w:t>
      </w:r>
    </w:p>
    <w:p w14:paraId="24E4AD13" w14:textId="4ACC6B3B" w:rsidR="00C2717E" w:rsidRPr="004A535F" w:rsidRDefault="00811AF8" w:rsidP="00AE4D77">
      <w:pPr>
        <w:pStyle w:val="BodyText"/>
        <w:widowControl/>
        <w:pBdr>
          <w:left w:val="none" w:sz="0" w:space="0" w:color="auto"/>
        </w:pBdr>
        <w:ind w:left="720" w:hanging="720"/>
        <w:jc w:val="both"/>
        <w:rPr>
          <w:b w:val="0"/>
          <w:bCs/>
          <w:szCs w:val="24"/>
        </w:rPr>
      </w:pPr>
      <w:r w:rsidRPr="00922212">
        <w:rPr>
          <w:szCs w:val="24"/>
        </w:rPr>
        <w:t>A.</w:t>
      </w:r>
      <w:r w:rsidR="00AE4D77" w:rsidRPr="00A104F8">
        <w:rPr>
          <w:b w:val="0"/>
          <w:bCs/>
          <w:szCs w:val="24"/>
        </w:rPr>
        <w:tab/>
      </w:r>
      <w:r w:rsidR="004A535F" w:rsidRPr="004A535F">
        <w:rPr>
          <w:b w:val="0"/>
          <w:bCs/>
          <w:szCs w:val="24"/>
        </w:rPr>
        <w:t xml:space="preserve">In my current role, I oversee </w:t>
      </w:r>
      <w:r w:rsidR="00146852">
        <w:rPr>
          <w:b w:val="0"/>
          <w:bCs/>
          <w:szCs w:val="24"/>
        </w:rPr>
        <w:t>employees responsible for</w:t>
      </w:r>
      <w:r w:rsidR="00FF2E35">
        <w:rPr>
          <w:b w:val="0"/>
          <w:bCs/>
          <w:szCs w:val="24"/>
        </w:rPr>
        <w:t xml:space="preserve"> </w:t>
      </w:r>
      <w:r w:rsidR="004A535F" w:rsidRPr="004A535F">
        <w:rPr>
          <w:b w:val="0"/>
          <w:bCs/>
          <w:szCs w:val="24"/>
        </w:rPr>
        <w:t>the strategy, design, implementation and administration of compensation</w:t>
      </w:r>
      <w:r w:rsidR="002E6EE1">
        <w:rPr>
          <w:b w:val="0"/>
          <w:bCs/>
          <w:szCs w:val="24"/>
        </w:rPr>
        <w:t xml:space="preserve"> and benefits</w:t>
      </w:r>
      <w:r w:rsidR="000930C1">
        <w:rPr>
          <w:b w:val="0"/>
          <w:bCs/>
          <w:szCs w:val="24"/>
        </w:rPr>
        <w:t>, including</w:t>
      </w:r>
      <w:r w:rsidR="004A535F" w:rsidRPr="004A535F">
        <w:rPr>
          <w:b w:val="0"/>
          <w:bCs/>
          <w:szCs w:val="24"/>
        </w:rPr>
        <w:t xml:space="preserve"> incentive plans</w:t>
      </w:r>
      <w:r w:rsidR="00D13F8C">
        <w:rPr>
          <w:b w:val="0"/>
          <w:bCs/>
          <w:szCs w:val="24"/>
        </w:rPr>
        <w:t>,</w:t>
      </w:r>
      <w:r w:rsidR="004A535F" w:rsidRPr="004A535F">
        <w:rPr>
          <w:b w:val="0"/>
          <w:bCs/>
          <w:szCs w:val="24"/>
        </w:rPr>
        <w:t xml:space="preserve"> for CNP executives and employees. </w:t>
      </w:r>
      <w:r w:rsidR="00D5349B">
        <w:rPr>
          <w:b w:val="0"/>
          <w:bCs/>
          <w:szCs w:val="24"/>
        </w:rPr>
        <w:t xml:space="preserve">I </w:t>
      </w:r>
      <w:r w:rsidR="00F95EE4">
        <w:rPr>
          <w:b w:val="0"/>
          <w:bCs/>
          <w:szCs w:val="24"/>
        </w:rPr>
        <w:t>oversee</w:t>
      </w:r>
      <w:r w:rsidR="00D5349B" w:rsidRPr="00D5349B">
        <w:rPr>
          <w:b w:val="0"/>
          <w:bCs/>
          <w:szCs w:val="24"/>
        </w:rPr>
        <w:t xml:space="preserve"> talent management strategies enterprise-wide, including employee and labor relations, talent acquisition</w:t>
      </w:r>
      <w:r w:rsidR="00D5349B">
        <w:rPr>
          <w:b w:val="0"/>
          <w:bCs/>
          <w:szCs w:val="24"/>
        </w:rPr>
        <w:t>,</w:t>
      </w:r>
      <w:r w:rsidR="00D5349B" w:rsidRPr="00D5349B">
        <w:rPr>
          <w:b w:val="0"/>
          <w:bCs/>
          <w:szCs w:val="24"/>
        </w:rPr>
        <w:t xml:space="preserve"> and diversity </w:t>
      </w:r>
      <w:r w:rsidR="00D5349B">
        <w:rPr>
          <w:b w:val="0"/>
          <w:bCs/>
          <w:szCs w:val="24"/>
        </w:rPr>
        <w:t>and</w:t>
      </w:r>
      <w:r w:rsidR="00D5349B" w:rsidRPr="00D5349B">
        <w:rPr>
          <w:b w:val="0"/>
          <w:bCs/>
          <w:szCs w:val="24"/>
        </w:rPr>
        <w:t xml:space="preserve"> inclusion. </w:t>
      </w:r>
      <w:r w:rsidR="004A535F" w:rsidRPr="004A535F">
        <w:rPr>
          <w:b w:val="0"/>
          <w:bCs/>
          <w:szCs w:val="24"/>
        </w:rPr>
        <w:t xml:space="preserve">I also oversee the </w:t>
      </w:r>
      <w:r w:rsidR="00F95EE4">
        <w:rPr>
          <w:b w:val="0"/>
          <w:bCs/>
          <w:szCs w:val="24"/>
        </w:rPr>
        <w:t xml:space="preserve">technologies that support </w:t>
      </w:r>
      <w:r w:rsidR="004A535F" w:rsidRPr="004A535F">
        <w:rPr>
          <w:b w:val="0"/>
          <w:bCs/>
          <w:szCs w:val="24"/>
        </w:rPr>
        <w:t xml:space="preserve">Human Resources.  </w:t>
      </w:r>
    </w:p>
    <w:p w14:paraId="73D0878B" w14:textId="77777777" w:rsidR="00811AF8" w:rsidRPr="00922212" w:rsidRDefault="00811AF8" w:rsidP="00AE4D77">
      <w:pPr>
        <w:tabs>
          <w:tab w:val="left" w:pos="630"/>
          <w:tab w:val="left" w:pos="720"/>
        </w:tabs>
        <w:spacing w:line="480" w:lineRule="auto"/>
        <w:ind w:left="720" w:hanging="720"/>
        <w:jc w:val="both"/>
        <w:rPr>
          <w:b/>
          <w:sz w:val="24"/>
          <w:szCs w:val="24"/>
        </w:rPr>
      </w:pPr>
      <w:r w:rsidRPr="00922212">
        <w:rPr>
          <w:b/>
          <w:sz w:val="24"/>
          <w:szCs w:val="24"/>
        </w:rPr>
        <w:t xml:space="preserve">Q. </w:t>
      </w:r>
      <w:r w:rsidRPr="00922212">
        <w:rPr>
          <w:b/>
          <w:sz w:val="24"/>
          <w:szCs w:val="24"/>
        </w:rPr>
        <w:tab/>
      </w:r>
      <w:r w:rsidR="00AE4D77">
        <w:rPr>
          <w:b/>
          <w:sz w:val="24"/>
          <w:szCs w:val="24"/>
        </w:rPr>
        <w:tab/>
      </w:r>
      <w:r w:rsidRPr="00922212">
        <w:rPr>
          <w:b/>
          <w:sz w:val="24"/>
          <w:szCs w:val="24"/>
        </w:rPr>
        <w:t>PLEASE DESCRIBE YOUR EDUCATIONAL BACKGROUND, PROFESSIONAL QUALIFICATIONS, AND PREVIOUS WORK EXPERIENCE.</w:t>
      </w:r>
    </w:p>
    <w:p w14:paraId="21ECD0F1" w14:textId="21FEC630" w:rsidR="00811AF8" w:rsidRPr="001844F0" w:rsidRDefault="00811AF8" w:rsidP="00AE4D77">
      <w:pPr>
        <w:pStyle w:val="BodyText"/>
        <w:widowControl/>
        <w:pBdr>
          <w:left w:val="none" w:sz="0" w:space="0" w:color="auto"/>
        </w:pBdr>
        <w:ind w:left="720" w:hanging="720"/>
        <w:jc w:val="both"/>
        <w:rPr>
          <w:b w:val="0"/>
          <w:bCs/>
          <w:szCs w:val="24"/>
        </w:rPr>
      </w:pPr>
      <w:r w:rsidRPr="00922212">
        <w:rPr>
          <w:szCs w:val="24"/>
        </w:rPr>
        <w:t>A</w:t>
      </w:r>
      <w:r w:rsidR="00AE4D77">
        <w:rPr>
          <w:szCs w:val="24"/>
        </w:rPr>
        <w:t>.</w:t>
      </w:r>
      <w:r w:rsidR="00AE4D77" w:rsidRPr="00A104F8">
        <w:rPr>
          <w:b w:val="0"/>
          <w:bCs/>
          <w:szCs w:val="24"/>
        </w:rPr>
        <w:tab/>
      </w:r>
      <w:r w:rsidR="001844F0" w:rsidRPr="001844F0">
        <w:rPr>
          <w:b w:val="0"/>
          <w:bCs/>
          <w:szCs w:val="24"/>
        </w:rPr>
        <w:t>In 2005, I graduated from Texas A&amp;M University with a Bachelor of Science degree in Business Administration.  I received an MBA from Rice University in 2013.  I have been employed by Service Company as a</w:t>
      </w:r>
      <w:r w:rsidR="00413A8B">
        <w:rPr>
          <w:b w:val="0"/>
          <w:bCs/>
          <w:szCs w:val="24"/>
        </w:rPr>
        <w:t>n</w:t>
      </w:r>
      <w:r w:rsidR="001844F0" w:rsidRPr="001844F0">
        <w:rPr>
          <w:b w:val="0"/>
          <w:bCs/>
          <w:szCs w:val="24"/>
        </w:rPr>
        <w:t xml:space="preserve"> HR professional since </w:t>
      </w:r>
      <w:r w:rsidR="001844F0" w:rsidRPr="001844F0">
        <w:rPr>
          <w:b w:val="0"/>
          <w:bCs/>
          <w:szCs w:val="24"/>
        </w:rPr>
        <w:lastRenderedPageBreak/>
        <w:t>2015</w:t>
      </w:r>
      <w:r w:rsidR="00BA0835">
        <w:rPr>
          <w:b w:val="0"/>
          <w:bCs/>
          <w:szCs w:val="24"/>
        </w:rPr>
        <w:t>.</w:t>
      </w:r>
      <w:r w:rsidR="001844F0" w:rsidRPr="001844F0">
        <w:rPr>
          <w:b w:val="0"/>
          <w:bCs/>
          <w:szCs w:val="24"/>
        </w:rPr>
        <w:t xml:space="preserve"> In my current role, I provide leadership in the design and administration of compensation and incentive plans</w:t>
      </w:r>
      <w:r w:rsidR="00F95EE4">
        <w:rPr>
          <w:b w:val="0"/>
          <w:bCs/>
          <w:szCs w:val="24"/>
        </w:rPr>
        <w:t xml:space="preserve"> and benefit plans</w:t>
      </w:r>
      <w:r w:rsidR="001844F0" w:rsidRPr="001844F0">
        <w:rPr>
          <w:b w:val="0"/>
          <w:bCs/>
          <w:szCs w:val="24"/>
        </w:rPr>
        <w:t xml:space="preserve"> for all CNP executives and employees, including those who serve CenterPoint </w:t>
      </w:r>
      <w:r w:rsidR="004A535F">
        <w:rPr>
          <w:b w:val="0"/>
          <w:bCs/>
          <w:szCs w:val="24"/>
        </w:rPr>
        <w:t>Houston</w:t>
      </w:r>
      <w:r w:rsidR="001844F0" w:rsidRPr="001844F0">
        <w:rPr>
          <w:b w:val="0"/>
          <w:bCs/>
          <w:szCs w:val="24"/>
        </w:rPr>
        <w:t xml:space="preserve">.  </w:t>
      </w:r>
    </w:p>
    <w:p w14:paraId="15186154" w14:textId="77777777" w:rsidR="00811AF8" w:rsidRPr="00922212" w:rsidRDefault="00811AF8" w:rsidP="001844F0">
      <w:pPr>
        <w:spacing w:line="480" w:lineRule="auto"/>
        <w:jc w:val="both"/>
        <w:rPr>
          <w:b/>
          <w:sz w:val="24"/>
          <w:szCs w:val="24"/>
        </w:rPr>
      </w:pPr>
      <w:r w:rsidRPr="00922212">
        <w:rPr>
          <w:b/>
          <w:sz w:val="24"/>
          <w:szCs w:val="24"/>
        </w:rPr>
        <w:t xml:space="preserve">Q. </w:t>
      </w:r>
      <w:r w:rsidRPr="00922212">
        <w:rPr>
          <w:b/>
          <w:sz w:val="24"/>
          <w:szCs w:val="24"/>
        </w:rPr>
        <w:tab/>
        <w:t>DO YOU HOLD ANY PROFESSIONAL LICENSES OR CERTIFICATES?</w:t>
      </w:r>
    </w:p>
    <w:p w14:paraId="635A9AB2" w14:textId="77777777" w:rsidR="00811AF8" w:rsidRPr="001844F0" w:rsidRDefault="00811AF8" w:rsidP="001844F0">
      <w:pPr>
        <w:pStyle w:val="BodyText"/>
        <w:widowControl/>
        <w:pBdr>
          <w:left w:val="none" w:sz="0" w:space="0" w:color="auto"/>
        </w:pBdr>
        <w:ind w:left="720" w:hanging="720"/>
        <w:jc w:val="both"/>
        <w:rPr>
          <w:b w:val="0"/>
          <w:bCs/>
          <w:szCs w:val="24"/>
        </w:rPr>
      </w:pPr>
      <w:r w:rsidRPr="00922212">
        <w:rPr>
          <w:szCs w:val="24"/>
        </w:rPr>
        <w:t>A.</w:t>
      </w:r>
      <w:r w:rsidR="00AE4D77" w:rsidRPr="00301B12">
        <w:rPr>
          <w:b w:val="0"/>
          <w:bCs/>
          <w:szCs w:val="24"/>
        </w:rPr>
        <w:tab/>
      </w:r>
      <w:r w:rsidR="00C93DA9" w:rsidRPr="001844F0">
        <w:rPr>
          <w:b w:val="0"/>
          <w:bCs/>
          <w:szCs w:val="24"/>
        </w:rPr>
        <w:t xml:space="preserve">I currently hold the following certifications: Certified Compensation Professional (CCP), Professional in Human Resources (PHR) and Society for Human Resource Management Certified Professional (SHRM-CP).  </w:t>
      </w:r>
    </w:p>
    <w:p w14:paraId="25ED8DEF" w14:textId="1E62FC9C" w:rsidR="00811AF8" w:rsidRPr="00922212" w:rsidRDefault="00811AF8" w:rsidP="001844F0">
      <w:pPr>
        <w:tabs>
          <w:tab w:val="left" w:pos="810"/>
        </w:tabs>
        <w:spacing w:line="480" w:lineRule="auto"/>
        <w:ind w:left="720" w:hanging="720"/>
        <w:jc w:val="both"/>
        <w:rPr>
          <w:b/>
          <w:sz w:val="24"/>
          <w:szCs w:val="24"/>
        </w:rPr>
      </w:pPr>
      <w:r w:rsidRPr="00922212">
        <w:rPr>
          <w:b/>
          <w:sz w:val="24"/>
          <w:szCs w:val="24"/>
        </w:rPr>
        <w:t>Q.</w:t>
      </w:r>
      <w:r w:rsidRPr="00922212">
        <w:rPr>
          <w:b/>
          <w:sz w:val="24"/>
          <w:szCs w:val="24"/>
        </w:rPr>
        <w:tab/>
        <w:t xml:space="preserve">HAVE YOU PREVIOUSLY SPONSORED TESTIMONY BEFORE </w:t>
      </w:r>
      <w:r w:rsidR="007A577E">
        <w:rPr>
          <w:b/>
          <w:sz w:val="24"/>
          <w:szCs w:val="24"/>
        </w:rPr>
        <w:t>ANY</w:t>
      </w:r>
      <w:r w:rsidR="007A577E" w:rsidRPr="00922212">
        <w:rPr>
          <w:b/>
          <w:sz w:val="24"/>
          <w:szCs w:val="24"/>
        </w:rPr>
        <w:t xml:space="preserve"> </w:t>
      </w:r>
      <w:r w:rsidRPr="00922212">
        <w:rPr>
          <w:b/>
          <w:sz w:val="24"/>
          <w:szCs w:val="24"/>
        </w:rPr>
        <w:t>COMMISSION</w:t>
      </w:r>
      <w:r w:rsidR="007A577E">
        <w:rPr>
          <w:b/>
          <w:sz w:val="24"/>
          <w:szCs w:val="24"/>
        </w:rPr>
        <w:t>S</w:t>
      </w:r>
      <w:r w:rsidRPr="00922212">
        <w:rPr>
          <w:b/>
          <w:sz w:val="24"/>
          <w:szCs w:val="24"/>
        </w:rPr>
        <w:t xml:space="preserve"> OR OTHER REGULATORY AUTHORITIES?</w:t>
      </w:r>
    </w:p>
    <w:p w14:paraId="256AD98D" w14:textId="74DD62A6" w:rsidR="00811AF8" w:rsidRPr="003436BE" w:rsidRDefault="00811AF8" w:rsidP="003436BE">
      <w:pPr>
        <w:pStyle w:val="BodyText"/>
        <w:widowControl/>
        <w:pBdr>
          <w:left w:val="none" w:sz="0" w:space="0" w:color="auto"/>
        </w:pBdr>
        <w:ind w:left="720" w:hanging="720"/>
        <w:jc w:val="both"/>
        <w:rPr>
          <w:b w:val="0"/>
          <w:bCs/>
          <w:szCs w:val="24"/>
        </w:rPr>
      </w:pPr>
      <w:r w:rsidRPr="00922212">
        <w:rPr>
          <w:szCs w:val="24"/>
        </w:rPr>
        <w:t>A.</w:t>
      </w:r>
      <w:r w:rsidR="00AE4D77" w:rsidRPr="003436BE">
        <w:rPr>
          <w:b w:val="0"/>
          <w:bCs/>
          <w:szCs w:val="24"/>
        </w:rPr>
        <w:tab/>
        <w:t xml:space="preserve">Yes.  I have filed testimony with the </w:t>
      </w:r>
      <w:r w:rsidR="003436BE">
        <w:rPr>
          <w:b w:val="0"/>
          <w:bCs/>
          <w:szCs w:val="24"/>
        </w:rPr>
        <w:t>Railroad</w:t>
      </w:r>
      <w:r w:rsidR="00AE4D77" w:rsidRPr="003436BE">
        <w:rPr>
          <w:b w:val="0"/>
          <w:bCs/>
          <w:szCs w:val="24"/>
        </w:rPr>
        <w:t xml:space="preserve"> Commission of Texas in </w:t>
      </w:r>
      <w:r w:rsidR="003436BE">
        <w:rPr>
          <w:b w:val="0"/>
          <w:bCs/>
          <w:szCs w:val="24"/>
        </w:rPr>
        <w:t>GUD</w:t>
      </w:r>
      <w:r w:rsidR="00AE4D77" w:rsidRPr="003436BE">
        <w:rPr>
          <w:b w:val="0"/>
          <w:bCs/>
          <w:szCs w:val="24"/>
        </w:rPr>
        <w:t xml:space="preserve"> No. </w:t>
      </w:r>
      <w:r w:rsidR="003436BE">
        <w:rPr>
          <w:b w:val="0"/>
          <w:bCs/>
          <w:szCs w:val="24"/>
        </w:rPr>
        <w:t>10920</w:t>
      </w:r>
      <w:r w:rsidR="00C14E34">
        <w:rPr>
          <w:b w:val="0"/>
          <w:bCs/>
          <w:szCs w:val="24"/>
        </w:rPr>
        <w:t xml:space="preserve">, </w:t>
      </w:r>
      <w:r w:rsidR="005C7205">
        <w:rPr>
          <w:b w:val="0"/>
          <w:bCs/>
          <w:szCs w:val="24"/>
        </w:rPr>
        <w:t xml:space="preserve">with </w:t>
      </w:r>
      <w:r w:rsidR="00AE4D77" w:rsidRPr="003436BE">
        <w:rPr>
          <w:b w:val="0"/>
          <w:bCs/>
          <w:szCs w:val="24"/>
        </w:rPr>
        <w:t xml:space="preserve">the Minnesota Public Utilities Commission in Docket Nos. </w:t>
      </w:r>
      <w:r w:rsidR="005C7205" w:rsidRPr="005C7205">
        <w:rPr>
          <w:b w:val="0"/>
          <w:bCs/>
          <w:szCs w:val="24"/>
        </w:rPr>
        <w:t>G</w:t>
      </w:r>
      <w:r w:rsidR="005A2514">
        <w:rPr>
          <w:b w:val="0"/>
          <w:bCs/>
          <w:szCs w:val="24"/>
        </w:rPr>
        <w:noBreakHyphen/>
      </w:r>
      <w:r w:rsidR="005C7205" w:rsidRPr="005C7205">
        <w:rPr>
          <w:b w:val="0"/>
          <w:bCs/>
          <w:szCs w:val="24"/>
        </w:rPr>
        <w:t>008/GR</w:t>
      </w:r>
      <w:r w:rsidR="005A2514">
        <w:rPr>
          <w:b w:val="0"/>
          <w:bCs/>
          <w:szCs w:val="24"/>
        </w:rPr>
        <w:noBreakHyphen/>
      </w:r>
      <w:r w:rsidR="005C7205" w:rsidRPr="005C7205">
        <w:rPr>
          <w:b w:val="0"/>
          <w:bCs/>
          <w:szCs w:val="24"/>
        </w:rPr>
        <w:t>19-524</w:t>
      </w:r>
      <w:r w:rsidR="005C7205">
        <w:rPr>
          <w:b w:val="0"/>
          <w:bCs/>
          <w:szCs w:val="24"/>
        </w:rPr>
        <w:t xml:space="preserve"> and </w:t>
      </w:r>
      <w:r w:rsidR="00AE4D77" w:rsidRPr="003436BE">
        <w:rPr>
          <w:b w:val="0"/>
          <w:bCs/>
          <w:szCs w:val="24"/>
        </w:rPr>
        <w:t>G-008/GR-</w:t>
      </w:r>
      <w:r w:rsidR="00AE4D77">
        <w:rPr>
          <w:b w:val="0"/>
          <w:bCs/>
          <w:szCs w:val="24"/>
        </w:rPr>
        <w:t>2</w:t>
      </w:r>
      <w:r w:rsidR="00AE4D77" w:rsidRPr="003436BE">
        <w:rPr>
          <w:b w:val="0"/>
          <w:bCs/>
          <w:szCs w:val="24"/>
        </w:rPr>
        <w:t>1-</w:t>
      </w:r>
      <w:r w:rsidR="00AE4D77">
        <w:rPr>
          <w:b w:val="0"/>
          <w:bCs/>
          <w:szCs w:val="24"/>
        </w:rPr>
        <w:t>435</w:t>
      </w:r>
      <w:r w:rsidR="005C7205">
        <w:rPr>
          <w:b w:val="0"/>
          <w:bCs/>
          <w:szCs w:val="24"/>
        </w:rPr>
        <w:t xml:space="preserve">, and with the </w:t>
      </w:r>
      <w:r w:rsidR="005C7205" w:rsidRPr="005C7205">
        <w:rPr>
          <w:b w:val="0"/>
          <w:bCs/>
          <w:szCs w:val="24"/>
        </w:rPr>
        <w:t>Indiana Utility Regulatory Commission in Cause No</w:t>
      </w:r>
      <w:r w:rsidR="005C7205">
        <w:rPr>
          <w:b w:val="0"/>
          <w:bCs/>
          <w:szCs w:val="24"/>
        </w:rPr>
        <w:t>s</w:t>
      </w:r>
      <w:r w:rsidR="005C7205" w:rsidRPr="005C7205">
        <w:rPr>
          <w:b w:val="0"/>
          <w:bCs/>
          <w:szCs w:val="24"/>
        </w:rPr>
        <w:t>. 45447</w:t>
      </w:r>
      <w:r w:rsidR="005C7205">
        <w:rPr>
          <w:b w:val="0"/>
          <w:bCs/>
          <w:szCs w:val="24"/>
        </w:rPr>
        <w:t xml:space="preserve"> and 45468</w:t>
      </w:r>
      <w:r w:rsidR="00AE4D77" w:rsidRPr="003436BE">
        <w:rPr>
          <w:b w:val="0"/>
          <w:bCs/>
          <w:szCs w:val="24"/>
        </w:rPr>
        <w:t xml:space="preserve">.  </w:t>
      </w:r>
    </w:p>
    <w:p w14:paraId="0F28B3E4" w14:textId="77777777" w:rsidR="00922212" w:rsidRDefault="00811AF8" w:rsidP="001844F0">
      <w:pPr>
        <w:spacing w:line="480" w:lineRule="auto"/>
        <w:ind w:left="720" w:hanging="720"/>
        <w:jc w:val="both"/>
        <w:rPr>
          <w:b/>
          <w:sz w:val="24"/>
          <w:szCs w:val="24"/>
        </w:rPr>
      </w:pPr>
      <w:r w:rsidRPr="00922212">
        <w:rPr>
          <w:b/>
          <w:sz w:val="24"/>
          <w:szCs w:val="24"/>
        </w:rPr>
        <w:t>Q.</w:t>
      </w:r>
      <w:r w:rsidRPr="00922212">
        <w:rPr>
          <w:b/>
          <w:sz w:val="24"/>
          <w:szCs w:val="24"/>
        </w:rPr>
        <w:tab/>
        <w:t>ON WHOSE BEHALF ARE YOU TESTIFYING IN THIS PROCEEDING?</w:t>
      </w:r>
    </w:p>
    <w:p w14:paraId="7300328B" w14:textId="753EB859" w:rsidR="00AE4D77" w:rsidRPr="00922212" w:rsidRDefault="00AE4D77" w:rsidP="00804E62">
      <w:pPr>
        <w:pStyle w:val="BodyText"/>
        <w:widowControl/>
        <w:pBdr>
          <w:left w:val="none" w:sz="0" w:space="0" w:color="auto"/>
        </w:pBdr>
        <w:ind w:left="720" w:hanging="720"/>
        <w:jc w:val="both"/>
      </w:pPr>
      <w:r w:rsidRPr="00922212">
        <w:rPr>
          <w:szCs w:val="24"/>
        </w:rPr>
        <w:t>A.</w:t>
      </w:r>
      <w:r w:rsidRPr="00FD5043">
        <w:rPr>
          <w:b w:val="0"/>
          <w:bCs/>
          <w:szCs w:val="24"/>
        </w:rPr>
        <w:tab/>
      </w:r>
      <w:r w:rsidR="00CA5225" w:rsidRPr="00CA5225">
        <w:rPr>
          <w:b w:val="0"/>
          <w:bCs/>
          <w:szCs w:val="24"/>
        </w:rPr>
        <w:t>I am testifying on behalf of CenterPoint Houston.</w:t>
      </w:r>
      <w:r w:rsidRPr="00FD5043">
        <w:rPr>
          <w:b w:val="0"/>
          <w:bCs/>
          <w:szCs w:val="24"/>
        </w:rPr>
        <w:t xml:space="preserve">  </w:t>
      </w:r>
    </w:p>
    <w:p w14:paraId="699FFFAC" w14:textId="33A6A90A" w:rsidR="00811AF8" w:rsidRPr="00922212" w:rsidRDefault="00811AF8" w:rsidP="00804E62">
      <w:pPr>
        <w:pStyle w:val="CROutline1"/>
      </w:pPr>
      <w:bookmarkStart w:id="13" w:name="_Toc157617106"/>
      <w:r w:rsidRPr="00922212">
        <w:t>PURPOSE AND SCOPE OF TESTIMONY</w:t>
      </w:r>
      <w:bookmarkEnd w:id="13"/>
    </w:p>
    <w:p w14:paraId="3A204905" w14:textId="77777777" w:rsidR="00236912" w:rsidRPr="00922212" w:rsidRDefault="00236912" w:rsidP="001844F0">
      <w:pPr>
        <w:spacing w:line="480" w:lineRule="auto"/>
        <w:ind w:left="720" w:hanging="720"/>
        <w:jc w:val="both"/>
        <w:rPr>
          <w:b/>
          <w:sz w:val="24"/>
          <w:szCs w:val="24"/>
        </w:rPr>
      </w:pPr>
      <w:r w:rsidRPr="00922212">
        <w:rPr>
          <w:b/>
          <w:sz w:val="24"/>
          <w:szCs w:val="24"/>
        </w:rPr>
        <w:t xml:space="preserve">Q. </w:t>
      </w:r>
      <w:r w:rsidRPr="00922212">
        <w:rPr>
          <w:b/>
          <w:sz w:val="24"/>
          <w:szCs w:val="24"/>
        </w:rPr>
        <w:tab/>
        <w:t>WHAT IS THE PURPOSE OF YOUR DIRECT TESTIMONY IN THIS PROCEEDING?</w:t>
      </w:r>
    </w:p>
    <w:p w14:paraId="039E0F00" w14:textId="6AB57513" w:rsidR="00236912" w:rsidRPr="00922212" w:rsidRDefault="00236912" w:rsidP="00CA5225">
      <w:pPr>
        <w:spacing w:line="480" w:lineRule="auto"/>
        <w:ind w:left="720" w:hanging="720"/>
        <w:jc w:val="both"/>
        <w:rPr>
          <w:b/>
          <w:sz w:val="24"/>
          <w:szCs w:val="24"/>
        </w:rPr>
      </w:pPr>
      <w:r w:rsidRPr="00922212">
        <w:rPr>
          <w:b/>
          <w:sz w:val="24"/>
          <w:szCs w:val="24"/>
        </w:rPr>
        <w:t>A.</w:t>
      </w:r>
      <w:r w:rsidR="00CA5225">
        <w:tab/>
      </w:r>
      <w:r w:rsidR="00A0406F" w:rsidRPr="00A0406F">
        <w:rPr>
          <w:bCs/>
          <w:sz w:val="24"/>
          <w:szCs w:val="24"/>
        </w:rPr>
        <w:t>My testimony describes Service Company’s HR organization</w:t>
      </w:r>
      <w:r w:rsidR="0096376F">
        <w:rPr>
          <w:bCs/>
          <w:sz w:val="24"/>
          <w:szCs w:val="24"/>
        </w:rPr>
        <w:t xml:space="preserve"> and</w:t>
      </w:r>
      <w:r w:rsidR="00A0406F" w:rsidRPr="00A0406F">
        <w:rPr>
          <w:bCs/>
          <w:sz w:val="24"/>
          <w:szCs w:val="24"/>
        </w:rPr>
        <w:t xml:space="preserve"> CNP’s employee compensation and benefits programs</w:t>
      </w:r>
      <w:r w:rsidR="0021554B">
        <w:rPr>
          <w:bCs/>
          <w:sz w:val="24"/>
          <w:szCs w:val="24"/>
        </w:rPr>
        <w:t>,</w:t>
      </w:r>
      <w:r w:rsidR="00A0406F" w:rsidRPr="00A0406F">
        <w:rPr>
          <w:bCs/>
          <w:sz w:val="24"/>
          <w:szCs w:val="24"/>
        </w:rPr>
        <w:t xml:space="preserve"> </w:t>
      </w:r>
      <w:r w:rsidR="0021554B" w:rsidRPr="0021554B">
        <w:rPr>
          <w:bCs/>
          <w:sz w:val="24"/>
          <w:szCs w:val="24"/>
        </w:rPr>
        <w:t>provides information on CNP’s</w:t>
      </w:r>
      <w:r w:rsidR="00413A8B">
        <w:rPr>
          <w:bCs/>
          <w:sz w:val="24"/>
          <w:szCs w:val="24"/>
        </w:rPr>
        <w:t xml:space="preserve"> compensation philosophy when making</w:t>
      </w:r>
      <w:r w:rsidR="0021554B" w:rsidRPr="0021554B">
        <w:rPr>
          <w:bCs/>
          <w:sz w:val="24"/>
          <w:szCs w:val="24"/>
        </w:rPr>
        <w:t xml:space="preserve"> compensation and benefits decisions,</w:t>
      </w:r>
      <w:r w:rsidR="0021554B">
        <w:rPr>
          <w:bCs/>
          <w:sz w:val="24"/>
          <w:szCs w:val="24"/>
        </w:rPr>
        <w:t xml:space="preserve"> </w:t>
      </w:r>
      <w:r w:rsidR="00A0406F" w:rsidRPr="00A0406F">
        <w:rPr>
          <w:bCs/>
          <w:sz w:val="24"/>
          <w:szCs w:val="24"/>
        </w:rPr>
        <w:t>and supports the amounts of compensation and benefits costs included in the test year</w:t>
      </w:r>
      <w:r w:rsidR="0021554B">
        <w:rPr>
          <w:bCs/>
          <w:sz w:val="24"/>
          <w:szCs w:val="24"/>
        </w:rPr>
        <w:t xml:space="preserve"> </w:t>
      </w:r>
      <w:r w:rsidR="0021554B" w:rsidRPr="0021554B">
        <w:rPr>
          <w:bCs/>
          <w:sz w:val="24"/>
          <w:szCs w:val="24"/>
        </w:rPr>
        <w:t>for direct and affiliate employees</w:t>
      </w:r>
      <w:r w:rsidR="00A0406F" w:rsidRPr="00A0406F">
        <w:rPr>
          <w:bCs/>
          <w:sz w:val="24"/>
          <w:szCs w:val="24"/>
        </w:rPr>
        <w:t xml:space="preserve">.  </w:t>
      </w:r>
      <w:r w:rsidR="0021554B" w:rsidRPr="0021554B">
        <w:rPr>
          <w:bCs/>
          <w:sz w:val="24"/>
          <w:szCs w:val="24"/>
        </w:rPr>
        <w:t xml:space="preserve">As I will detail below, our compensation and </w:t>
      </w:r>
      <w:r w:rsidR="0021554B" w:rsidRPr="0021554B">
        <w:rPr>
          <w:bCs/>
          <w:sz w:val="24"/>
          <w:szCs w:val="24"/>
        </w:rPr>
        <w:lastRenderedPageBreak/>
        <w:t xml:space="preserve">benefits are targeted to the median of the market and are necessary to recruit and </w:t>
      </w:r>
      <w:r w:rsidR="00413A8B">
        <w:rPr>
          <w:bCs/>
          <w:sz w:val="24"/>
          <w:szCs w:val="24"/>
        </w:rPr>
        <w:t>retain</w:t>
      </w:r>
      <w:r w:rsidR="0021554B" w:rsidRPr="0021554B">
        <w:rPr>
          <w:bCs/>
          <w:sz w:val="24"/>
          <w:szCs w:val="24"/>
        </w:rPr>
        <w:t xml:space="preserve"> a qualified workforce. Maintenance of a qualified workforce furthers the Company’s goal of providing safe, reliable, and cost-effective service to </w:t>
      </w:r>
      <w:r w:rsidR="0021554B">
        <w:rPr>
          <w:bCs/>
          <w:sz w:val="24"/>
          <w:szCs w:val="24"/>
        </w:rPr>
        <w:t>CenterPoint Houston</w:t>
      </w:r>
      <w:r w:rsidR="0021554B" w:rsidRPr="0021554B">
        <w:rPr>
          <w:bCs/>
          <w:sz w:val="24"/>
          <w:szCs w:val="24"/>
        </w:rPr>
        <w:t xml:space="preserve"> customers.  I also address how the Company’s compensation and benefits costs, including incentive compensation costs, are consistent with market studies and should be presumed to be reasonable and necessary under </w:t>
      </w:r>
      <w:r w:rsidR="0021554B">
        <w:rPr>
          <w:bCs/>
          <w:sz w:val="24"/>
          <w:szCs w:val="24"/>
        </w:rPr>
        <w:t>PURA</w:t>
      </w:r>
      <w:r w:rsidR="0021554B" w:rsidRPr="0021554B">
        <w:rPr>
          <w:bCs/>
          <w:sz w:val="24"/>
          <w:szCs w:val="24"/>
        </w:rPr>
        <w:t xml:space="preserve"> § </w:t>
      </w:r>
      <w:r w:rsidR="0021554B">
        <w:rPr>
          <w:bCs/>
          <w:sz w:val="24"/>
          <w:szCs w:val="24"/>
        </w:rPr>
        <w:t>36</w:t>
      </w:r>
      <w:r w:rsidR="0021554B" w:rsidRPr="0021554B">
        <w:rPr>
          <w:bCs/>
          <w:sz w:val="24"/>
          <w:szCs w:val="24"/>
        </w:rPr>
        <w:t>.0</w:t>
      </w:r>
      <w:r w:rsidR="0021554B">
        <w:rPr>
          <w:bCs/>
          <w:sz w:val="24"/>
          <w:szCs w:val="24"/>
        </w:rPr>
        <w:t>67</w:t>
      </w:r>
      <w:r w:rsidR="0021554B" w:rsidRPr="0021554B">
        <w:rPr>
          <w:bCs/>
          <w:sz w:val="24"/>
          <w:szCs w:val="24"/>
        </w:rPr>
        <w:t xml:space="preserve">.  The testimony, schedules and workpapers of Company witness </w:t>
      </w:r>
      <w:r w:rsidR="00A56515">
        <w:rPr>
          <w:sz w:val="24"/>
          <w:szCs w:val="24"/>
        </w:rPr>
        <w:t>Ms. Kristie Colvin</w:t>
      </w:r>
      <w:r w:rsidR="0021554B" w:rsidRPr="0021554B">
        <w:rPr>
          <w:bCs/>
          <w:sz w:val="24"/>
          <w:szCs w:val="24"/>
        </w:rPr>
        <w:t xml:space="preserve"> set out the specific incentive and benefit expense amounts included in the test year. </w:t>
      </w:r>
      <w:r w:rsidR="00A0406F" w:rsidRPr="00A0406F">
        <w:rPr>
          <w:bCs/>
          <w:sz w:val="24"/>
          <w:szCs w:val="24"/>
        </w:rPr>
        <w:t xml:space="preserve">Company witness </w:t>
      </w:r>
      <w:r w:rsidR="009F0A96">
        <w:rPr>
          <w:bCs/>
          <w:sz w:val="24"/>
          <w:szCs w:val="24"/>
        </w:rPr>
        <w:t xml:space="preserve">Mr. </w:t>
      </w:r>
      <w:r w:rsidR="00A0406F">
        <w:rPr>
          <w:bCs/>
          <w:sz w:val="24"/>
          <w:szCs w:val="24"/>
        </w:rPr>
        <w:t>L. Darren Storey</w:t>
      </w:r>
      <w:r w:rsidR="00A0406F" w:rsidRPr="00A0406F">
        <w:rPr>
          <w:bCs/>
          <w:sz w:val="24"/>
          <w:szCs w:val="24"/>
        </w:rPr>
        <w:t xml:space="preserve"> supports the methodologies used to assign Service Company costs to the Company, including HR, compensation, and benefits costs.</w:t>
      </w:r>
    </w:p>
    <w:p w14:paraId="61B21FBB" w14:textId="77777777" w:rsidR="00236912" w:rsidRPr="00922212" w:rsidRDefault="00236912" w:rsidP="001844F0">
      <w:pPr>
        <w:spacing w:line="480" w:lineRule="auto"/>
        <w:ind w:left="720" w:hanging="720"/>
        <w:jc w:val="both"/>
        <w:rPr>
          <w:b/>
          <w:sz w:val="24"/>
          <w:szCs w:val="24"/>
        </w:rPr>
      </w:pPr>
      <w:r w:rsidRPr="00922212">
        <w:rPr>
          <w:b/>
          <w:sz w:val="24"/>
          <w:szCs w:val="24"/>
        </w:rPr>
        <w:t xml:space="preserve">Q. </w:t>
      </w:r>
      <w:r w:rsidRPr="00922212">
        <w:rPr>
          <w:b/>
          <w:sz w:val="24"/>
          <w:szCs w:val="24"/>
        </w:rPr>
        <w:tab/>
        <w:t>WHAT AMOUNTS IN THE COMPANY’S PROPOSED COST OF SERVICE DOES YOUR TESTIMONY SUPPORT?</w:t>
      </w:r>
    </w:p>
    <w:p w14:paraId="097833A3" w14:textId="40483659" w:rsidR="00CA5225" w:rsidRPr="00922212" w:rsidRDefault="00CA5225" w:rsidP="00CA5225">
      <w:pPr>
        <w:spacing w:line="480" w:lineRule="auto"/>
        <w:ind w:left="720" w:hanging="720"/>
        <w:jc w:val="both"/>
        <w:rPr>
          <w:b/>
          <w:sz w:val="24"/>
          <w:szCs w:val="24"/>
        </w:rPr>
      </w:pPr>
      <w:r w:rsidRPr="00922212">
        <w:rPr>
          <w:b/>
          <w:sz w:val="24"/>
          <w:szCs w:val="24"/>
        </w:rPr>
        <w:t>A.</w:t>
      </w:r>
      <w:r w:rsidRPr="00CA5225">
        <w:rPr>
          <w:bCs/>
          <w:sz w:val="24"/>
          <w:szCs w:val="24"/>
        </w:rPr>
        <w:tab/>
      </w:r>
      <w:r w:rsidR="00410C68" w:rsidRPr="00410C68">
        <w:rPr>
          <w:bCs/>
          <w:sz w:val="24"/>
          <w:szCs w:val="24"/>
        </w:rPr>
        <w:t xml:space="preserve">I am supporting compensation and benefit-related amounts included in the schedules listed </w:t>
      </w:r>
      <w:r w:rsidR="005C1946">
        <w:rPr>
          <w:bCs/>
          <w:sz w:val="24"/>
          <w:szCs w:val="24"/>
        </w:rPr>
        <w:t>below</w:t>
      </w:r>
      <w:r w:rsidR="00410C68" w:rsidRPr="00410C68">
        <w:rPr>
          <w:bCs/>
          <w:sz w:val="24"/>
          <w:szCs w:val="24"/>
        </w:rPr>
        <w:t xml:space="preserve">.  I am also supporting affiliate costs for HR services charged to the Company.   </w:t>
      </w:r>
    </w:p>
    <w:p w14:paraId="63619A80" w14:textId="77777777" w:rsidR="00236912" w:rsidRPr="00922212" w:rsidRDefault="00236912" w:rsidP="001844F0">
      <w:pPr>
        <w:spacing w:line="480" w:lineRule="auto"/>
        <w:ind w:left="720" w:hanging="720"/>
        <w:jc w:val="both"/>
        <w:rPr>
          <w:b/>
          <w:sz w:val="24"/>
          <w:szCs w:val="24"/>
        </w:rPr>
      </w:pPr>
      <w:r w:rsidRPr="00922212">
        <w:rPr>
          <w:b/>
          <w:sz w:val="24"/>
          <w:szCs w:val="24"/>
        </w:rPr>
        <w:t xml:space="preserve">Q. </w:t>
      </w:r>
      <w:r w:rsidRPr="00922212">
        <w:rPr>
          <w:b/>
          <w:sz w:val="24"/>
          <w:szCs w:val="24"/>
        </w:rPr>
        <w:tab/>
        <w:t>HAVE YOU PREPARED ANY EXHIBITS IN CONNECTION WITH YOUR TESTIMONY?</w:t>
      </w:r>
    </w:p>
    <w:p w14:paraId="327119BC" w14:textId="77777777" w:rsidR="00CA5225" w:rsidRPr="00922212" w:rsidRDefault="00CA5225" w:rsidP="00CA5225">
      <w:pPr>
        <w:spacing w:line="480" w:lineRule="auto"/>
        <w:ind w:left="720" w:hanging="720"/>
        <w:jc w:val="both"/>
        <w:rPr>
          <w:b/>
          <w:sz w:val="24"/>
          <w:szCs w:val="24"/>
        </w:rPr>
      </w:pPr>
      <w:r w:rsidRPr="00922212">
        <w:rPr>
          <w:b/>
          <w:sz w:val="24"/>
          <w:szCs w:val="24"/>
        </w:rPr>
        <w:t>A.</w:t>
      </w:r>
      <w:r w:rsidRPr="00CA5225">
        <w:rPr>
          <w:bCs/>
          <w:sz w:val="24"/>
          <w:szCs w:val="24"/>
        </w:rPr>
        <w:tab/>
      </w:r>
      <w:r w:rsidR="00A0406F" w:rsidRPr="00A0406F">
        <w:rPr>
          <w:bCs/>
          <w:sz w:val="24"/>
          <w:szCs w:val="24"/>
        </w:rPr>
        <w:t>Yes.  I have prepared or supervised the preparation of the exhibits listed in the table of contents.</w:t>
      </w:r>
    </w:p>
    <w:p w14:paraId="37F51717" w14:textId="77777777" w:rsidR="00236912" w:rsidRPr="00922212" w:rsidRDefault="00236912" w:rsidP="00A0406F">
      <w:pPr>
        <w:spacing w:line="480" w:lineRule="auto"/>
        <w:ind w:left="720" w:hanging="720"/>
        <w:jc w:val="both"/>
        <w:rPr>
          <w:b/>
          <w:sz w:val="24"/>
          <w:szCs w:val="24"/>
        </w:rPr>
      </w:pPr>
      <w:r w:rsidRPr="00922212">
        <w:rPr>
          <w:b/>
          <w:sz w:val="24"/>
          <w:szCs w:val="24"/>
        </w:rPr>
        <w:t xml:space="preserve">Q. </w:t>
      </w:r>
      <w:r w:rsidRPr="00922212">
        <w:rPr>
          <w:b/>
          <w:sz w:val="24"/>
          <w:szCs w:val="24"/>
        </w:rPr>
        <w:tab/>
        <w:t>DO YOU SPONSOR OR CO-SPONSOR ANY SCHEDULES IN THIS PROCEEDING?</w:t>
      </w:r>
    </w:p>
    <w:p w14:paraId="5083A65F" w14:textId="07CAAC47" w:rsidR="00A0406F" w:rsidRPr="00A0406F" w:rsidRDefault="00E3557A" w:rsidP="00A0406F">
      <w:pPr>
        <w:spacing w:line="480" w:lineRule="auto"/>
        <w:ind w:left="720" w:hanging="720"/>
        <w:jc w:val="both"/>
        <w:rPr>
          <w:bCs/>
          <w:sz w:val="24"/>
          <w:szCs w:val="24"/>
        </w:rPr>
      </w:pPr>
      <w:r w:rsidRPr="00922212">
        <w:rPr>
          <w:b/>
          <w:sz w:val="24"/>
          <w:szCs w:val="24"/>
        </w:rPr>
        <w:t>A.</w:t>
      </w:r>
      <w:r w:rsidRPr="00CA5225">
        <w:rPr>
          <w:bCs/>
          <w:sz w:val="24"/>
          <w:szCs w:val="24"/>
        </w:rPr>
        <w:tab/>
      </w:r>
      <w:r w:rsidR="00A0406F" w:rsidRPr="00A0406F">
        <w:rPr>
          <w:bCs/>
          <w:sz w:val="24"/>
          <w:szCs w:val="24"/>
        </w:rPr>
        <w:t>I am sponsoring the following Company schedules:</w:t>
      </w:r>
    </w:p>
    <w:p w14:paraId="65925C42" w14:textId="77777777" w:rsidR="00A0406F" w:rsidRPr="00A0406F" w:rsidRDefault="00A0406F" w:rsidP="00A0406F">
      <w:pPr>
        <w:spacing w:line="480" w:lineRule="auto"/>
        <w:ind w:left="2160" w:hanging="720"/>
        <w:jc w:val="both"/>
        <w:rPr>
          <w:bCs/>
          <w:sz w:val="24"/>
          <w:szCs w:val="24"/>
        </w:rPr>
      </w:pPr>
      <w:r w:rsidRPr="00A0406F">
        <w:rPr>
          <w:bCs/>
          <w:sz w:val="24"/>
          <w:szCs w:val="24"/>
        </w:rPr>
        <w:lastRenderedPageBreak/>
        <w:t>II-D-3.5</w:t>
      </w:r>
      <w:r w:rsidRPr="00A0406F">
        <w:rPr>
          <w:bCs/>
          <w:sz w:val="24"/>
          <w:szCs w:val="24"/>
        </w:rPr>
        <w:tab/>
        <w:t>Number of Employees</w:t>
      </w:r>
    </w:p>
    <w:p w14:paraId="3AEA3056" w14:textId="77777777" w:rsidR="00A0406F" w:rsidRPr="00A0406F" w:rsidRDefault="00A0406F" w:rsidP="00A0406F">
      <w:pPr>
        <w:spacing w:line="480" w:lineRule="auto"/>
        <w:ind w:left="2160" w:hanging="720"/>
        <w:jc w:val="both"/>
        <w:rPr>
          <w:bCs/>
          <w:sz w:val="24"/>
          <w:szCs w:val="24"/>
        </w:rPr>
      </w:pPr>
      <w:r w:rsidRPr="00A0406F">
        <w:rPr>
          <w:bCs/>
          <w:sz w:val="24"/>
          <w:szCs w:val="24"/>
        </w:rPr>
        <w:t>II-D-3.5.1</w:t>
      </w:r>
      <w:r w:rsidRPr="00A0406F">
        <w:rPr>
          <w:bCs/>
          <w:sz w:val="24"/>
          <w:szCs w:val="24"/>
        </w:rPr>
        <w:tab/>
        <w:t>Number of Employees – Question 1</w:t>
      </w:r>
    </w:p>
    <w:p w14:paraId="454D1D59" w14:textId="77777777" w:rsidR="00A0406F" w:rsidRPr="00A0406F" w:rsidRDefault="00A0406F" w:rsidP="00A0406F">
      <w:pPr>
        <w:spacing w:line="480" w:lineRule="auto"/>
        <w:ind w:left="2160" w:hanging="720"/>
        <w:jc w:val="both"/>
        <w:rPr>
          <w:bCs/>
          <w:sz w:val="24"/>
          <w:szCs w:val="24"/>
        </w:rPr>
      </w:pPr>
      <w:r w:rsidRPr="00A0406F">
        <w:rPr>
          <w:bCs/>
          <w:sz w:val="24"/>
          <w:szCs w:val="24"/>
        </w:rPr>
        <w:t>II-D-3.5.2</w:t>
      </w:r>
      <w:r w:rsidRPr="00A0406F">
        <w:rPr>
          <w:bCs/>
          <w:sz w:val="24"/>
          <w:szCs w:val="24"/>
        </w:rPr>
        <w:tab/>
        <w:t>Number of Employees – Question 2</w:t>
      </w:r>
    </w:p>
    <w:p w14:paraId="2CD2CFB7" w14:textId="6AD599A9" w:rsidR="006662F1" w:rsidRPr="00A0406F" w:rsidRDefault="006662F1" w:rsidP="006662F1">
      <w:pPr>
        <w:spacing w:line="480" w:lineRule="auto"/>
        <w:ind w:left="720"/>
        <w:jc w:val="both"/>
        <w:rPr>
          <w:bCs/>
          <w:sz w:val="24"/>
          <w:szCs w:val="24"/>
        </w:rPr>
      </w:pPr>
      <w:r w:rsidRPr="00A0406F">
        <w:rPr>
          <w:bCs/>
          <w:sz w:val="24"/>
          <w:szCs w:val="24"/>
        </w:rPr>
        <w:t xml:space="preserve">I am co-sponsoring the following Company schedules with Company witness </w:t>
      </w:r>
      <w:r w:rsidR="00370736">
        <w:rPr>
          <w:bCs/>
          <w:sz w:val="24"/>
          <w:szCs w:val="24"/>
        </w:rPr>
        <w:t>Kristie Colvin</w:t>
      </w:r>
      <w:r w:rsidRPr="00A0406F">
        <w:rPr>
          <w:bCs/>
          <w:sz w:val="24"/>
          <w:szCs w:val="24"/>
        </w:rPr>
        <w:t>:</w:t>
      </w:r>
    </w:p>
    <w:p w14:paraId="3A6BAB76" w14:textId="77777777" w:rsidR="00A0406F" w:rsidRPr="00A0406F" w:rsidRDefault="00A0406F" w:rsidP="00A0406F">
      <w:pPr>
        <w:spacing w:line="480" w:lineRule="auto"/>
        <w:ind w:left="2880" w:hanging="1440"/>
        <w:jc w:val="both"/>
        <w:rPr>
          <w:bCs/>
          <w:sz w:val="24"/>
          <w:szCs w:val="24"/>
        </w:rPr>
      </w:pPr>
      <w:r w:rsidRPr="00A0406F">
        <w:rPr>
          <w:bCs/>
          <w:sz w:val="24"/>
          <w:szCs w:val="24"/>
        </w:rPr>
        <w:t>II-D-3.6.1</w:t>
      </w:r>
      <w:r w:rsidRPr="00A0406F">
        <w:rPr>
          <w:bCs/>
          <w:sz w:val="24"/>
          <w:szCs w:val="24"/>
        </w:rPr>
        <w:tab/>
        <w:t>Compensation Other Than Standard Compensation by Function – Question 1</w:t>
      </w:r>
    </w:p>
    <w:p w14:paraId="4F9D9652" w14:textId="75ABC80D" w:rsidR="00A0406F" w:rsidRPr="00A0406F" w:rsidRDefault="00A0406F" w:rsidP="00A0406F">
      <w:pPr>
        <w:spacing w:line="480" w:lineRule="auto"/>
        <w:ind w:left="2160" w:hanging="720"/>
        <w:jc w:val="both"/>
        <w:rPr>
          <w:bCs/>
          <w:sz w:val="24"/>
          <w:szCs w:val="24"/>
        </w:rPr>
      </w:pPr>
      <w:r w:rsidRPr="00A0406F">
        <w:rPr>
          <w:bCs/>
          <w:sz w:val="24"/>
          <w:szCs w:val="24"/>
        </w:rPr>
        <w:t>II-D-3.6.1a</w:t>
      </w:r>
      <w:r w:rsidRPr="00A0406F">
        <w:rPr>
          <w:bCs/>
          <w:sz w:val="24"/>
          <w:szCs w:val="24"/>
        </w:rPr>
        <w:tab/>
      </w:r>
      <w:r w:rsidR="00EB7704">
        <w:rPr>
          <w:bCs/>
          <w:sz w:val="24"/>
          <w:szCs w:val="24"/>
        </w:rPr>
        <w:t>Short Term Incentive</w:t>
      </w:r>
      <w:r w:rsidRPr="00A0406F">
        <w:rPr>
          <w:bCs/>
          <w:sz w:val="24"/>
          <w:szCs w:val="24"/>
        </w:rPr>
        <w:t xml:space="preserve"> by </w:t>
      </w:r>
      <w:r w:rsidR="00EB7704">
        <w:rPr>
          <w:bCs/>
          <w:sz w:val="24"/>
          <w:szCs w:val="24"/>
        </w:rPr>
        <w:t>Goals</w:t>
      </w:r>
    </w:p>
    <w:p w14:paraId="6B9CBA6D" w14:textId="77777777" w:rsidR="00A0406F" w:rsidRPr="00A0406F" w:rsidRDefault="00A0406F" w:rsidP="00A0406F">
      <w:pPr>
        <w:spacing w:line="480" w:lineRule="auto"/>
        <w:ind w:left="2880" w:hanging="1440"/>
        <w:jc w:val="both"/>
        <w:rPr>
          <w:bCs/>
          <w:sz w:val="24"/>
          <w:szCs w:val="24"/>
        </w:rPr>
      </w:pPr>
      <w:r w:rsidRPr="00A0406F">
        <w:rPr>
          <w:bCs/>
          <w:sz w:val="24"/>
          <w:szCs w:val="24"/>
        </w:rPr>
        <w:t>II-D-3.6.2</w:t>
      </w:r>
      <w:r w:rsidRPr="00A0406F">
        <w:rPr>
          <w:bCs/>
          <w:sz w:val="24"/>
          <w:szCs w:val="24"/>
        </w:rPr>
        <w:tab/>
        <w:t>Compensation Other Than Standard Compensation by Function – Question 2</w:t>
      </w:r>
    </w:p>
    <w:p w14:paraId="76A8E45A" w14:textId="77777777" w:rsidR="00A0406F" w:rsidRPr="00A0406F" w:rsidRDefault="00A0406F" w:rsidP="00A0406F">
      <w:pPr>
        <w:spacing w:line="480" w:lineRule="auto"/>
        <w:ind w:left="2880" w:hanging="1440"/>
        <w:jc w:val="both"/>
        <w:rPr>
          <w:bCs/>
          <w:sz w:val="24"/>
          <w:szCs w:val="24"/>
        </w:rPr>
      </w:pPr>
      <w:r w:rsidRPr="00A0406F">
        <w:rPr>
          <w:bCs/>
          <w:sz w:val="24"/>
          <w:szCs w:val="24"/>
        </w:rPr>
        <w:t>II-D-3.6.3</w:t>
      </w:r>
      <w:r w:rsidRPr="00A0406F">
        <w:rPr>
          <w:bCs/>
          <w:sz w:val="24"/>
          <w:szCs w:val="24"/>
        </w:rPr>
        <w:tab/>
        <w:t>Compensation Other Than Standard Compensation by Function – Question 3</w:t>
      </w:r>
    </w:p>
    <w:p w14:paraId="484D3B2B" w14:textId="77777777" w:rsidR="00A0406F" w:rsidRPr="00A0406F" w:rsidRDefault="00A0406F" w:rsidP="00A0406F">
      <w:pPr>
        <w:spacing w:line="480" w:lineRule="auto"/>
        <w:ind w:left="2160" w:hanging="720"/>
        <w:jc w:val="both"/>
        <w:rPr>
          <w:bCs/>
          <w:sz w:val="24"/>
          <w:szCs w:val="24"/>
        </w:rPr>
      </w:pPr>
      <w:r w:rsidRPr="00A0406F">
        <w:rPr>
          <w:bCs/>
          <w:sz w:val="24"/>
          <w:szCs w:val="24"/>
        </w:rPr>
        <w:t>II-D-3.7.1</w:t>
      </w:r>
      <w:r w:rsidRPr="00A0406F">
        <w:rPr>
          <w:bCs/>
          <w:sz w:val="24"/>
          <w:szCs w:val="24"/>
        </w:rPr>
        <w:tab/>
        <w:t>General Employee Benefit Information – Question 1</w:t>
      </w:r>
    </w:p>
    <w:p w14:paraId="55E3BECE" w14:textId="3D81EC45" w:rsidR="00A0406F" w:rsidRPr="00A0406F" w:rsidRDefault="00A0406F" w:rsidP="00A0406F">
      <w:pPr>
        <w:spacing w:line="480" w:lineRule="auto"/>
        <w:ind w:left="2160" w:hanging="720"/>
        <w:jc w:val="both"/>
        <w:rPr>
          <w:bCs/>
          <w:sz w:val="24"/>
          <w:szCs w:val="24"/>
        </w:rPr>
      </w:pPr>
      <w:r w:rsidRPr="00A0406F">
        <w:rPr>
          <w:bCs/>
          <w:sz w:val="24"/>
          <w:szCs w:val="24"/>
        </w:rPr>
        <w:t>II-D-3.7.2</w:t>
      </w:r>
      <w:r w:rsidRPr="00A0406F">
        <w:rPr>
          <w:bCs/>
          <w:sz w:val="24"/>
          <w:szCs w:val="24"/>
        </w:rPr>
        <w:tab/>
        <w:t xml:space="preserve">General Employee Benefit Information – </w:t>
      </w:r>
      <w:r w:rsidR="000375E9" w:rsidRPr="00A0406F">
        <w:rPr>
          <w:bCs/>
          <w:sz w:val="24"/>
          <w:szCs w:val="24"/>
        </w:rPr>
        <w:t>Question</w:t>
      </w:r>
      <w:r w:rsidRPr="00A0406F">
        <w:rPr>
          <w:bCs/>
          <w:sz w:val="24"/>
          <w:szCs w:val="24"/>
        </w:rPr>
        <w:t xml:space="preserve"> 2</w:t>
      </w:r>
    </w:p>
    <w:p w14:paraId="1D1BCB0A" w14:textId="77777777" w:rsidR="00A0406F" w:rsidRPr="00A0406F" w:rsidRDefault="00A0406F" w:rsidP="00A0406F">
      <w:pPr>
        <w:spacing w:line="480" w:lineRule="auto"/>
        <w:ind w:left="2160" w:hanging="720"/>
        <w:jc w:val="both"/>
        <w:rPr>
          <w:bCs/>
          <w:sz w:val="24"/>
          <w:szCs w:val="24"/>
        </w:rPr>
      </w:pPr>
      <w:r w:rsidRPr="00A0406F">
        <w:rPr>
          <w:bCs/>
          <w:sz w:val="24"/>
          <w:szCs w:val="24"/>
        </w:rPr>
        <w:t>II-D-3.7.3</w:t>
      </w:r>
      <w:r w:rsidRPr="00A0406F">
        <w:rPr>
          <w:bCs/>
          <w:sz w:val="24"/>
          <w:szCs w:val="24"/>
        </w:rPr>
        <w:tab/>
        <w:t>General Employee Benefit Information – Question 3</w:t>
      </w:r>
    </w:p>
    <w:p w14:paraId="4E490F2E" w14:textId="77777777" w:rsidR="00A0406F" w:rsidRPr="00A0406F" w:rsidRDefault="00A0406F" w:rsidP="00A0406F">
      <w:pPr>
        <w:spacing w:line="480" w:lineRule="auto"/>
        <w:ind w:left="2160" w:hanging="720"/>
        <w:jc w:val="both"/>
        <w:rPr>
          <w:bCs/>
          <w:sz w:val="24"/>
          <w:szCs w:val="24"/>
        </w:rPr>
      </w:pPr>
      <w:r w:rsidRPr="00A0406F">
        <w:rPr>
          <w:bCs/>
          <w:sz w:val="24"/>
          <w:szCs w:val="24"/>
        </w:rPr>
        <w:t>II-D-3.7.</w:t>
      </w:r>
      <w:r w:rsidRPr="00992AE7">
        <w:rPr>
          <w:sz w:val="24"/>
          <w:szCs w:val="24"/>
        </w:rPr>
        <w:t>3.1</w:t>
      </w:r>
      <w:r w:rsidRPr="00A0406F">
        <w:rPr>
          <w:bCs/>
          <w:sz w:val="24"/>
          <w:szCs w:val="24"/>
        </w:rPr>
        <w:tab/>
        <w:t>General Employee Benefit Information</w:t>
      </w:r>
    </w:p>
    <w:p w14:paraId="63D83BAA" w14:textId="77777777" w:rsidR="00A0406F" w:rsidRPr="00A0406F" w:rsidRDefault="00A0406F" w:rsidP="00A0406F">
      <w:pPr>
        <w:spacing w:line="480" w:lineRule="auto"/>
        <w:ind w:left="2160" w:hanging="720"/>
        <w:jc w:val="both"/>
        <w:rPr>
          <w:bCs/>
          <w:sz w:val="24"/>
          <w:szCs w:val="24"/>
        </w:rPr>
      </w:pPr>
      <w:r w:rsidRPr="00A0406F">
        <w:rPr>
          <w:bCs/>
          <w:sz w:val="24"/>
          <w:szCs w:val="24"/>
        </w:rPr>
        <w:t>II-D-3.7.4</w:t>
      </w:r>
      <w:r w:rsidRPr="00A0406F">
        <w:rPr>
          <w:bCs/>
          <w:sz w:val="24"/>
          <w:szCs w:val="24"/>
        </w:rPr>
        <w:tab/>
        <w:t>General Employee Benefit Information – Question 4</w:t>
      </w:r>
    </w:p>
    <w:p w14:paraId="7975CE6F" w14:textId="77777777" w:rsidR="00A0406F" w:rsidRPr="00A0406F" w:rsidRDefault="00A0406F" w:rsidP="00A0406F">
      <w:pPr>
        <w:spacing w:line="480" w:lineRule="auto"/>
        <w:ind w:left="2160" w:hanging="720"/>
        <w:jc w:val="both"/>
        <w:rPr>
          <w:bCs/>
          <w:sz w:val="24"/>
          <w:szCs w:val="24"/>
        </w:rPr>
      </w:pPr>
      <w:r w:rsidRPr="00A0406F">
        <w:rPr>
          <w:bCs/>
          <w:sz w:val="24"/>
          <w:szCs w:val="24"/>
        </w:rPr>
        <w:t>II-D-3.7.5</w:t>
      </w:r>
      <w:r w:rsidRPr="00A0406F">
        <w:rPr>
          <w:bCs/>
          <w:sz w:val="24"/>
          <w:szCs w:val="24"/>
        </w:rPr>
        <w:tab/>
        <w:t>General Employee Benefit Information – Question 5</w:t>
      </w:r>
    </w:p>
    <w:p w14:paraId="377D64D2" w14:textId="77777777" w:rsidR="00A0406F" w:rsidRPr="00A0406F" w:rsidRDefault="00A0406F" w:rsidP="00A0406F">
      <w:pPr>
        <w:spacing w:line="480" w:lineRule="auto"/>
        <w:ind w:left="2160" w:hanging="720"/>
        <w:jc w:val="both"/>
        <w:rPr>
          <w:bCs/>
          <w:sz w:val="24"/>
          <w:szCs w:val="24"/>
        </w:rPr>
      </w:pPr>
      <w:r w:rsidRPr="00A0406F">
        <w:rPr>
          <w:bCs/>
          <w:sz w:val="24"/>
          <w:szCs w:val="24"/>
        </w:rPr>
        <w:t>II-D-3.7.6</w:t>
      </w:r>
      <w:r w:rsidRPr="00A0406F">
        <w:rPr>
          <w:bCs/>
          <w:sz w:val="24"/>
          <w:szCs w:val="24"/>
        </w:rPr>
        <w:tab/>
        <w:t>General Employee Benefit Information – Question 6</w:t>
      </w:r>
    </w:p>
    <w:p w14:paraId="6091A6BA" w14:textId="77777777" w:rsidR="00A0406F" w:rsidRPr="00A0406F" w:rsidRDefault="00A0406F" w:rsidP="00A0406F">
      <w:pPr>
        <w:spacing w:line="480" w:lineRule="auto"/>
        <w:ind w:left="2160" w:hanging="720"/>
        <w:jc w:val="both"/>
        <w:rPr>
          <w:bCs/>
          <w:sz w:val="24"/>
          <w:szCs w:val="24"/>
        </w:rPr>
      </w:pPr>
      <w:r w:rsidRPr="00A0406F">
        <w:rPr>
          <w:bCs/>
          <w:sz w:val="24"/>
          <w:szCs w:val="24"/>
        </w:rPr>
        <w:t>II-D-3.7.7</w:t>
      </w:r>
      <w:r w:rsidRPr="00A0406F">
        <w:rPr>
          <w:bCs/>
          <w:sz w:val="24"/>
          <w:szCs w:val="24"/>
        </w:rPr>
        <w:tab/>
        <w:t>General Employee Benefit Information – Question 7</w:t>
      </w:r>
    </w:p>
    <w:p w14:paraId="4EB610A0" w14:textId="77777777" w:rsidR="00A0406F" w:rsidRPr="00A0406F" w:rsidRDefault="00A0406F" w:rsidP="00A0406F">
      <w:pPr>
        <w:spacing w:line="480" w:lineRule="auto"/>
        <w:ind w:left="2160" w:hanging="720"/>
        <w:jc w:val="both"/>
        <w:rPr>
          <w:bCs/>
          <w:sz w:val="24"/>
          <w:szCs w:val="24"/>
        </w:rPr>
      </w:pPr>
      <w:r w:rsidRPr="00A0406F">
        <w:rPr>
          <w:bCs/>
          <w:sz w:val="24"/>
          <w:szCs w:val="24"/>
        </w:rPr>
        <w:t>II-D-3.8.1</w:t>
      </w:r>
      <w:r w:rsidRPr="00A0406F">
        <w:rPr>
          <w:bCs/>
          <w:sz w:val="24"/>
          <w:szCs w:val="24"/>
        </w:rPr>
        <w:tab/>
        <w:t>Pension Expense – Question 1</w:t>
      </w:r>
    </w:p>
    <w:p w14:paraId="39A8A8E9" w14:textId="77777777" w:rsidR="00A0406F" w:rsidRPr="00A0406F" w:rsidRDefault="00A0406F" w:rsidP="00A0406F">
      <w:pPr>
        <w:spacing w:line="480" w:lineRule="auto"/>
        <w:ind w:left="2160" w:hanging="720"/>
        <w:jc w:val="both"/>
        <w:rPr>
          <w:bCs/>
          <w:sz w:val="24"/>
          <w:szCs w:val="24"/>
        </w:rPr>
      </w:pPr>
      <w:r w:rsidRPr="00A0406F">
        <w:rPr>
          <w:bCs/>
          <w:sz w:val="24"/>
          <w:szCs w:val="24"/>
        </w:rPr>
        <w:t>II-D-3.8.2</w:t>
      </w:r>
      <w:r w:rsidRPr="00A0406F">
        <w:rPr>
          <w:bCs/>
          <w:sz w:val="24"/>
          <w:szCs w:val="24"/>
        </w:rPr>
        <w:tab/>
        <w:t>Pension Expense – Question 2</w:t>
      </w:r>
    </w:p>
    <w:p w14:paraId="1664C3DF" w14:textId="77777777" w:rsidR="00A0406F" w:rsidRPr="00A0406F" w:rsidRDefault="00A0406F" w:rsidP="00A0406F">
      <w:pPr>
        <w:spacing w:line="480" w:lineRule="auto"/>
        <w:ind w:left="2160" w:hanging="720"/>
        <w:jc w:val="both"/>
        <w:rPr>
          <w:bCs/>
          <w:sz w:val="24"/>
          <w:szCs w:val="24"/>
        </w:rPr>
      </w:pPr>
      <w:r w:rsidRPr="00A0406F">
        <w:rPr>
          <w:bCs/>
          <w:sz w:val="24"/>
          <w:szCs w:val="24"/>
        </w:rPr>
        <w:t>II-D-3.8.3</w:t>
      </w:r>
      <w:r w:rsidRPr="00A0406F">
        <w:rPr>
          <w:bCs/>
          <w:sz w:val="24"/>
          <w:szCs w:val="24"/>
        </w:rPr>
        <w:tab/>
        <w:t>Pension Expense – Question 3</w:t>
      </w:r>
    </w:p>
    <w:p w14:paraId="32BAF198" w14:textId="77777777" w:rsidR="00A0406F" w:rsidRPr="00A0406F" w:rsidRDefault="00A0406F" w:rsidP="00A0406F">
      <w:pPr>
        <w:spacing w:line="480" w:lineRule="auto"/>
        <w:ind w:left="2160" w:hanging="720"/>
        <w:jc w:val="both"/>
        <w:rPr>
          <w:bCs/>
          <w:sz w:val="24"/>
          <w:szCs w:val="24"/>
        </w:rPr>
      </w:pPr>
      <w:r w:rsidRPr="00A0406F">
        <w:rPr>
          <w:bCs/>
          <w:sz w:val="24"/>
          <w:szCs w:val="24"/>
        </w:rPr>
        <w:lastRenderedPageBreak/>
        <w:t>II-D-3.8.4</w:t>
      </w:r>
      <w:r w:rsidRPr="00A0406F">
        <w:rPr>
          <w:bCs/>
          <w:sz w:val="24"/>
          <w:szCs w:val="24"/>
        </w:rPr>
        <w:tab/>
        <w:t>Pension Expense – Question 4</w:t>
      </w:r>
    </w:p>
    <w:p w14:paraId="48D314CF" w14:textId="77777777" w:rsidR="00A0406F" w:rsidRPr="00A0406F" w:rsidRDefault="00A0406F" w:rsidP="00A0406F">
      <w:pPr>
        <w:spacing w:line="480" w:lineRule="auto"/>
        <w:ind w:left="2160" w:hanging="720"/>
        <w:jc w:val="both"/>
        <w:rPr>
          <w:bCs/>
          <w:sz w:val="24"/>
          <w:szCs w:val="24"/>
        </w:rPr>
      </w:pPr>
      <w:r w:rsidRPr="00A0406F">
        <w:rPr>
          <w:bCs/>
          <w:sz w:val="24"/>
          <w:szCs w:val="24"/>
        </w:rPr>
        <w:t>II-D-3.9.1</w:t>
      </w:r>
      <w:r w:rsidRPr="00A0406F">
        <w:rPr>
          <w:bCs/>
          <w:sz w:val="24"/>
          <w:szCs w:val="24"/>
        </w:rPr>
        <w:tab/>
        <w:t>Postretirement Benefits Other Than Pension – Question 1</w:t>
      </w:r>
    </w:p>
    <w:p w14:paraId="64D212B4" w14:textId="77777777" w:rsidR="00A0406F" w:rsidRPr="00A0406F" w:rsidRDefault="00A0406F" w:rsidP="00A0406F">
      <w:pPr>
        <w:spacing w:line="480" w:lineRule="auto"/>
        <w:ind w:left="2160" w:hanging="720"/>
        <w:jc w:val="both"/>
        <w:rPr>
          <w:bCs/>
          <w:sz w:val="24"/>
          <w:szCs w:val="24"/>
        </w:rPr>
      </w:pPr>
      <w:r w:rsidRPr="00A0406F">
        <w:rPr>
          <w:bCs/>
          <w:sz w:val="24"/>
          <w:szCs w:val="24"/>
        </w:rPr>
        <w:t>II-D-3.9.2</w:t>
      </w:r>
      <w:r w:rsidRPr="00A0406F">
        <w:rPr>
          <w:bCs/>
          <w:sz w:val="24"/>
          <w:szCs w:val="24"/>
        </w:rPr>
        <w:tab/>
        <w:t>Postretirement Benefits Other Than Pension – Question 2</w:t>
      </w:r>
    </w:p>
    <w:p w14:paraId="6A24647F" w14:textId="77777777" w:rsidR="00A0406F" w:rsidRPr="00A0406F" w:rsidRDefault="00A0406F" w:rsidP="00A0406F">
      <w:pPr>
        <w:spacing w:line="480" w:lineRule="auto"/>
        <w:ind w:left="2160" w:hanging="720"/>
        <w:jc w:val="both"/>
        <w:rPr>
          <w:bCs/>
          <w:sz w:val="24"/>
          <w:szCs w:val="24"/>
        </w:rPr>
      </w:pPr>
      <w:r w:rsidRPr="00A0406F">
        <w:rPr>
          <w:bCs/>
          <w:sz w:val="24"/>
          <w:szCs w:val="24"/>
        </w:rPr>
        <w:t>II-D-3.9.3</w:t>
      </w:r>
      <w:r w:rsidRPr="00A0406F">
        <w:rPr>
          <w:bCs/>
          <w:sz w:val="24"/>
          <w:szCs w:val="24"/>
        </w:rPr>
        <w:tab/>
        <w:t>Postretirement Benefits Other Than Pension – Question 3</w:t>
      </w:r>
    </w:p>
    <w:p w14:paraId="11304590" w14:textId="77777777" w:rsidR="00A0406F" w:rsidRPr="00A0406F" w:rsidRDefault="00A0406F" w:rsidP="00A0406F">
      <w:pPr>
        <w:spacing w:line="480" w:lineRule="auto"/>
        <w:ind w:left="2160" w:hanging="720"/>
        <w:jc w:val="both"/>
        <w:rPr>
          <w:bCs/>
          <w:sz w:val="24"/>
          <w:szCs w:val="24"/>
        </w:rPr>
      </w:pPr>
      <w:r w:rsidRPr="00A0406F">
        <w:rPr>
          <w:bCs/>
          <w:sz w:val="24"/>
          <w:szCs w:val="24"/>
        </w:rPr>
        <w:t>II-D-3.9.4</w:t>
      </w:r>
      <w:r w:rsidRPr="00A0406F">
        <w:rPr>
          <w:bCs/>
          <w:sz w:val="24"/>
          <w:szCs w:val="24"/>
        </w:rPr>
        <w:tab/>
        <w:t>Postretirement Benefits Other Than Pension – Question 4</w:t>
      </w:r>
    </w:p>
    <w:p w14:paraId="03E96E99" w14:textId="77777777" w:rsidR="00A0406F" w:rsidRPr="00A0406F" w:rsidRDefault="00A0406F" w:rsidP="00A0406F">
      <w:pPr>
        <w:spacing w:line="480" w:lineRule="auto"/>
        <w:ind w:left="2160" w:hanging="720"/>
        <w:jc w:val="both"/>
        <w:rPr>
          <w:bCs/>
          <w:sz w:val="24"/>
          <w:szCs w:val="24"/>
        </w:rPr>
      </w:pPr>
      <w:r w:rsidRPr="00A0406F">
        <w:rPr>
          <w:bCs/>
          <w:sz w:val="24"/>
          <w:szCs w:val="24"/>
        </w:rPr>
        <w:t>II-D-3.10.1</w:t>
      </w:r>
      <w:r w:rsidRPr="00A0406F">
        <w:rPr>
          <w:bCs/>
          <w:sz w:val="24"/>
          <w:szCs w:val="24"/>
        </w:rPr>
        <w:tab/>
        <w:t>Administration Fees – Question 1</w:t>
      </w:r>
    </w:p>
    <w:p w14:paraId="2D44896C" w14:textId="77777777" w:rsidR="00A0406F" w:rsidRPr="00A0406F" w:rsidRDefault="00A0406F" w:rsidP="00A0406F">
      <w:pPr>
        <w:spacing w:line="480" w:lineRule="auto"/>
        <w:ind w:left="2160" w:hanging="720"/>
        <w:jc w:val="both"/>
        <w:rPr>
          <w:bCs/>
          <w:sz w:val="24"/>
          <w:szCs w:val="24"/>
        </w:rPr>
      </w:pPr>
      <w:r w:rsidRPr="00A0406F">
        <w:rPr>
          <w:bCs/>
          <w:sz w:val="24"/>
          <w:szCs w:val="24"/>
        </w:rPr>
        <w:t>II-D-3.10.2</w:t>
      </w:r>
      <w:r w:rsidRPr="00A0406F">
        <w:rPr>
          <w:bCs/>
          <w:sz w:val="24"/>
          <w:szCs w:val="24"/>
        </w:rPr>
        <w:tab/>
        <w:t>Administration Fees – Question 2</w:t>
      </w:r>
    </w:p>
    <w:p w14:paraId="3958C3A9" w14:textId="77777777" w:rsidR="00A0406F" w:rsidRPr="00A0406F" w:rsidRDefault="00A0406F" w:rsidP="00A0406F">
      <w:pPr>
        <w:spacing w:line="480" w:lineRule="auto"/>
        <w:ind w:left="2160" w:hanging="720"/>
        <w:jc w:val="both"/>
        <w:rPr>
          <w:bCs/>
          <w:sz w:val="24"/>
          <w:szCs w:val="24"/>
        </w:rPr>
      </w:pPr>
      <w:r w:rsidRPr="00A0406F">
        <w:rPr>
          <w:bCs/>
          <w:sz w:val="24"/>
          <w:szCs w:val="24"/>
        </w:rPr>
        <w:t>II-D-3.10.3</w:t>
      </w:r>
      <w:r w:rsidRPr="00A0406F">
        <w:rPr>
          <w:bCs/>
          <w:sz w:val="24"/>
          <w:szCs w:val="24"/>
        </w:rPr>
        <w:tab/>
        <w:t>Administration Fees – Question 3</w:t>
      </w:r>
    </w:p>
    <w:p w14:paraId="1D56F28E" w14:textId="261B10EF" w:rsidR="00E3557A" w:rsidRPr="00922212" w:rsidRDefault="00A0406F" w:rsidP="005A2514">
      <w:pPr>
        <w:spacing w:line="480" w:lineRule="auto"/>
        <w:ind w:left="720"/>
        <w:jc w:val="both"/>
        <w:rPr>
          <w:b/>
          <w:sz w:val="24"/>
          <w:szCs w:val="24"/>
        </w:rPr>
      </w:pPr>
      <w:r w:rsidRPr="00A0406F">
        <w:rPr>
          <w:bCs/>
          <w:sz w:val="24"/>
          <w:szCs w:val="24"/>
        </w:rPr>
        <w:t>In addition, I co-sponsor with M</w:t>
      </w:r>
      <w:r>
        <w:rPr>
          <w:bCs/>
          <w:sz w:val="24"/>
          <w:szCs w:val="24"/>
        </w:rPr>
        <w:t>r</w:t>
      </w:r>
      <w:r w:rsidRPr="00A0406F">
        <w:rPr>
          <w:bCs/>
          <w:sz w:val="24"/>
          <w:szCs w:val="24"/>
        </w:rPr>
        <w:t xml:space="preserve">. </w:t>
      </w:r>
      <w:r>
        <w:rPr>
          <w:bCs/>
          <w:sz w:val="24"/>
          <w:szCs w:val="24"/>
        </w:rPr>
        <w:t>Storey</w:t>
      </w:r>
      <w:r w:rsidRPr="00A0406F">
        <w:rPr>
          <w:bCs/>
          <w:sz w:val="24"/>
          <w:szCs w:val="24"/>
        </w:rPr>
        <w:t xml:space="preserve"> and </w:t>
      </w:r>
      <w:r w:rsidR="00370736">
        <w:rPr>
          <w:sz w:val="24"/>
          <w:szCs w:val="24"/>
        </w:rPr>
        <w:t>Ms. Colvin</w:t>
      </w:r>
      <w:r w:rsidRPr="00A0406F">
        <w:rPr>
          <w:bCs/>
          <w:sz w:val="24"/>
          <w:szCs w:val="24"/>
        </w:rPr>
        <w:t xml:space="preserve"> Schedules V-K-7 and V</w:t>
      </w:r>
      <w:r w:rsidR="005A2514">
        <w:rPr>
          <w:bCs/>
          <w:sz w:val="24"/>
          <w:szCs w:val="24"/>
        </w:rPr>
        <w:noBreakHyphen/>
      </w:r>
      <w:r w:rsidRPr="00A0406F">
        <w:rPr>
          <w:bCs/>
          <w:sz w:val="24"/>
          <w:szCs w:val="24"/>
        </w:rPr>
        <w:t xml:space="preserve">K-12, as they relate to Service Company HR costs.  </w:t>
      </w:r>
    </w:p>
    <w:p w14:paraId="2BA3E1FE" w14:textId="77777777" w:rsidR="00236912" w:rsidRPr="00922212" w:rsidRDefault="00236912" w:rsidP="005A2514">
      <w:pPr>
        <w:spacing w:line="480" w:lineRule="auto"/>
        <w:ind w:left="720" w:hanging="720"/>
        <w:jc w:val="both"/>
        <w:rPr>
          <w:b/>
          <w:sz w:val="24"/>
          <w:szCs w:val="24"/>
        </w:rPr>
      </w:pPr>
      <w:r w:rsidRPr="00922212">
        <w:rPr>
          <w:b/>
          <w:sz w:val="24"/>
          <w:szCs w:val="24"/>
        </w:rPr>
        <w:t xml:space="preserve">Q. </w:t>
      </w:r>
      <w:r w:rsidRPr="00922212">
        <w:rPr>
          <w:b/>
          <w:sz w:val="24"/>
          <w:szCs w:val="24"/>
        </w:rPr>
        <w:tab/>
        <w:t>HOW DOES YOUR TESTIMONY RELATE TO THE TESTIMONY OF OTHER WITNESSES IN THIS PROCEEDING?</w:t>
      </w:r>
    </w:p>
    <w:p w14:paraId="49218DC9" w14:textId="728E377B" w:rsidR="00E3557A" w:rsidRPr="00922212" w:rsidRDefault="00E3557A" w:rsidP="00E3557A">
      <w:pPr>
        <w:spacing w:line="480" w:lineRule="auto"/>
        <w:ind w:left="720" w:hanging="720"/>
        <w:jc w:val="both"/>
        <w:rPr>
          <w:b/>
          <w:sz w:val="24"/>
          <w:szCs w:val="24"/>
        </w:rPr>
      </w:pPr>
      <w:r w:rsidRPr="00922212">
        <w:rPr>
          <w:b/>
          <w:sz w:val="24"/>
          <w:szCs w:val="24"/>
        </w:rPr>
        <w:t>A.</w:t>
      </w:r>
      <w:r w:rsidRPr="00CA5225">
        <w:rPr>
          <w:bCs/>
          <w:sz w:val="24"/>
          <w:szCs w:val="24"/>
        </w:rPr>
        <w:tab/>
      </w:r>
      <w:r w:rsidR="00A0406F" w:rsidRPr="00A0406F">
        <w:rPr>
          <w:bCs/>
          <w:sz w:val="24"/>
          <w:szCs w:val="24"/>
        </w:rPr>
        <w:t>My testimony is related to the direct testimony of M</w:t>
      </w:r>
      <w:r w:rsidR="00A0406F">
        <w:rPr>
          <w:bCs/>
          <w:sz w:val="24"/>
          <w:szCs w:val="24"/>
        </w:rPr>
        <w:t>r</w:t>
      </w:r>
      <w:r w:rsidR="00A0406F" w:rsidRPr="00A0406F">
        <w:rPr>
          <w:bCs/>
          <w:sz w:val="24"/>
          <w:szCs w:val="24"/>
        </w:rPr>
        <w:t xml:space="preserve">. </w:t>
      </w:r>
      <w:r w:rsidR="00A0406F">
        <w:rPr>
          <w:bCs/>
          <w:sz w:val="24"/>
          <w:szCs w:val="24"/>
        </w:rPr>
        <w:t>Storey</w:t>
      </w:r>
      <w:r w:rsidR="00A0406F" w:rsidRPr="00A0406F">
        <w:rPr>
          <w:bCs/>
          <w:sz w:val="24"/>
          <w:szCs w:val="24"/>
        </w:rPr>
        <w:t xml:space="preserve"> through h</w:t>
      </w:r>
      <w:r w:rsidR="00A0406F">
        <w:rPr>
          <w:bCs/>
          <w:sz w:val="24"/>
          <w:szCs w:val="24"/>
        </w:rPr>
        <w:t>is</w:t>
      </w:r>
      <w:r w:rsidR="00A0406F" w:rsidRPr="00A0406F">
        <w:rPr>
          <w:bCs/>
          <w:sz w:val="24"/>
          <w:szCs w:val="24"/>
        </w:rPr>
        <w:t xml:space="preserve"> discussion of affiliate costs.  The Corporate HR organization costs are distributed to the business units that we serve using allocation methodologies as described in M</w:t>
      </w:r>
      <w:r w:rsidR="00A0406F">
        <w:rPr>
          <w:bCs/>
          <w:sz w:val="24"/>
          <w:szCs w:val="24"/>
        </w:rPr>
        <w:t>r</w:t>
      </w:r>
      <w:r w:rsidR="00A0406F" w:rsidRPr="00A0406F">
        <w:rPr>
          <w:bCs/>
          <w:sz w:val="24"/>
          <w:szCs w:val="24"/>
        </w:rPr>
        <w:t xml:space="preserve">. </w:t>
      </w:r>
      <w:r w:rsidR="00A0406F">
        <w:rPr>
          <w:bCs/>
          <w:sz w:val="24"/>
          <w:szCs w:val="24"/>
        </w:rPr>
        <w:t>Storey</w:t>
      </w:r>
      <w:r w:rsidR="00A0406F" w:rsidRPr="00A0406F">
        <w:rPr>
          <w:bCs/>
          <w:sz w:val="24"/>
          <w:szCs w:val="24"/>
        </w:rPr>
        <w:t xml:space="preserve">’s testimony and exhibits.  My testimony is also related to the direct testimony of </w:t>
      </w:r>
      <w:r w:rsidR="00370736">
        <w:rPr>
          <w:sz w:val="24"/>
          <w:szCs w:val="24"/>
        </w:rPr>
        <w:t>Ms. Colvin</w:t>
      </w:r>
      <w:r w:rsidR="0046557C">
        <w:rPr>
          <w:bCs/>
          <w:sz w:val="24"/>
          <w:szCs w:val="24"/>
        </w:rPr>
        <w:t>,</w:t>
      </w:r>
      <w:r w:rsidR="00A0406F" w:rsidRPr="00A0406F">
        <w:rPr>
          <w:bCs/>
          <w:sz w:val="24"/>
          <w:szCs w:val="24"/>
        </w:rPr>
        <w:t xml:space="preserve"> who </w:t>
      </w:r>
      <w:r w:rsidR="008C781C">
        <w:rPr>
          <w:bCs/>
          <w:sz w:val="24"/>
          <w:szCs w:val="24"/>
        </w:rPr>
        <w:t>discusses direct compensation and benefit costs</w:t>
      </w:r>
      <w:r w:rsidR="00A0406F" w:rsidRPr="00A0406F">
        <w:rPr>
          <w:bCs/>
          <w:sz w:val="24"/>
          <w:szCs w:val="24"/>
        </w:rPr>
        <w:t xml:space="preserve">.  </w:t>
      </w:r>
    </w:p>
    <w:p w14:paraId="274940EC" w14:textId="77777777" w:rsidR="00236912" w:rsidRPr="00922212" w:rsidRDefault="00236912" w:rsidP="00410C68">
      <w:pPr>
        <w:spacing w:line="480" w:lineRule="auto"/>
        <w:ind w:left="720" w:hanging="720"/>
        <w:jc w:val="both"/>
        <w:rPr>
          <w:b/>
          <w:sz w:val="24"/>
          <w:szCs w:val="24"/>
        </w:rPr>
      </w:pPr>
      <w:r w:rsidRPr="00922212">
        <w:rPr>
          <w:b/>
          <w:sz w:val="24"/>
          <w:szCs w:val="24"/>
        </w:rPr>
        <w:t xml:space="preserve">Q. </w:t>
      </w:r>
      <w:r w:rsidRPr="00922212">
        <w:rPr>
          <w:b/>
          <w:sz w:val="24"/>
          <w:szCs w:val="24"/>
        </w:rPr>
        <w:tab/>
        <w:t>WAS YOUR TESTIMONY, INCLUDING ASSOCIATED SCHEDULES, WORKPAPERS</w:t>
      </w:r>
      <w:r w:rsidR="00A34B62">
        <w:rPr>
          <w:b/>
          <w:sz w:val="24"/>
          <w:szCs w:val="24"/>
        </w:rPr>
        <w:t>,</w:t>
      </w:r>
      <w:r w:rsidRPr="00922212">
        <w:rPr>
          <w:b/>
          <w:sz w:val="24"/>
          <w:szCs w:val="24"/>
        </w:rPr>
        <w:t xml:space="preserve"> AND EXHIBITS, PREPARED BY YOU OR UNDER YOUR CONTROL AND DIRECTION?</w:t>
      </w:r>
    </w:p>
    <w:p w14:paraId="404C5C99" w14:textId="77777777" w:rsidR="00A34B62" w:rsidRDefault="00E3557A" w:rsidP="00A34B62">
      <w:pPr>
        <w:spacing w:line="480" w:lineRule="auto"/>
        <w:ind w:left="720" w:hanging="720"/>
        <w:jc w:val="both"/>
        <w:rPr>
          <w:bCs/>
          <w:sz w:val="24"/>
          <w:szCs w:val="24"/>
        </w:rPr>
      </w:pPr>
      <w:r w:rsidRPr="00922212">
        <w:rPr>
          <w:b/>
          <w:sz w:val="24"/>
          <w:szCs w:val="24"/>
        </w:rPr>
        <w:t>A.</w:t>
      </w:r>
      <w:r>
        <w:tab/>
      </w:r>
      <w:r w:rsidR="00410C68">
        <w:rPr>
          <w:bCs/>
          <w:sz w:val="24"/>
          <w:szCs w:val="24"/>
        </w:rPr>
        <w:t xml:space="preserve"> </w:t>
      </w:r>
      <w:r w:rsidR="00A34B62" w:rsidRPr="00A0406F">
        <w:rPr>
          <w:bCs/>
          <w:sz w:val="24"/>
          <w:szCs w:val="24"/>
        </w:rPr>
        <w:t xml:space="preserve">Yes.  I have prepared or supervised the preparation of </w:t>
      </w:r>
      <w:r w:rsidR="00A34B62">
        <w:rPr>
          <w:bCs/>
          <w:sz w:val="24"/>
          <w:szCs w:val="24"/>
        </w:rPr>
        <w:t xml:space="preserve">my testimony, including associated schedules, workpapers, and </w:t>
      </w:r>
      <w:r w:rsidR="00A34B62" w:rsidRPr="00A0406F">
        <w:rPr>
          <w:bCs/>
          <w:sz w:val="24"/>
          <w:szCs w:val="24"/>
        </w:rPr>
        <w:t>exhibits.</w:t>
      </w:r>
    </w:p>
    <w:p w14:paraId="48CE0DA7" w14:textId="171230E3" w:rsidR="002D637C" w:rsidRPr="00922212" w:rsidRDefault="002D637C" w:rsidP="00950615">
      <w:pPr>
        <w:pStyle w:val="CROutline1"/>
      </w:pPr>
      <w:bookmarkStart w:id="14" w:name="_Toc157617107"/>
      <w:r w:rsidRPr="0027654F">
        <w:lastRenderedPageBreak/>
        <w:t>SERVICE COMPANY HR ORGANIZATION,</w:t>
      </w:r>
      <w:r w:rsidR="0011032B" w:rsidRPr="00ED5473">
        <w:t xml:space="preserve"> </w:t>
      </w:r>
      <w:bookmarkStart w:id="15" w:name="_Toc147826875"/>
      <w:r w:rsidRPr="0027654F">
        <w:t>SERVICES</w:t>
      </w:r>
      <w:r w:rsidR="0011032B" w:rsidRPr="00ED5473">
        <w:t>,</w:t>
      </w:r>
      <w:r w:rsidRPr="0027654F">
        <w:t xml:space="preserve"> AND COSTS</w:t>
      </w:r>
      <w:bookmarkEnd w:id="14"/>
      <w:bookmarkEnd w:id="15"/>
    </w:p>
    <w:p w14:paraId="23EEA07A" w14:textId="77777777" w:rsidR="002D637C" w:rsidRPr="00922212" w:rsidRDefault="002D637C" w:rsidP="002D637C">
      <w:pPr>
        <w:spacing w:line="480" w:lineRule="auto"/>
        <w:ind w:left="720" w:hanging="720"/>
        <w:jc w:val="both"/>
        <w:rPr>
          <w:b/>
          <w:sz w:val="24"/>
          <w:szCs w:val="24"/>
        </w:rPr>
      </w:pPr>
      <w:r w:rsidRPr="00922212">
        <w:rPr>
          <w:b/>
          <w:sz w:val="24"/>
          <w:szCs w:val="24"/>
        </w:rPr>
        <w:t xml:space="preserve">Q. </w:t>
      </w:r>
      <w:r w:rsidRPr="00922212">
        <w:rPr>
          <w:b/>
          <w:sz w:val="24"/>
          <w:szCs w:val="24"/>
        </w:rPr>
        <w:tab/>
      </w:r>
      <w:r w:rsidRPr="002D637C">
        <w:rPr>
          <w:b/>
          <w:sz w:val="24"/>
          <w:szCs w:val="24"/>
        </w:rPr>
        <w:t>PLEASE DESCRIBE THE SERVICE COMPANY HR ORGANIZATION.</w:t>
      </w:r>
    </w:p>
    <w:p w14:paraId="148F35E0" w14:textId="55E4E220" w:rsidR="002D637C" w:rsidRPr="00922212" w:rsidRDefault="002D637C" w:rsidP="0D1C69A3">
      <w:pPr>
        <w:spacing w:line="480" w:lineRule="auto"/>
        <w:ind w:left="720" w:hanging="720"/>
        <w:jc w:val="both"/>
        <w:rPr>
          <w:b/>
          <w:bCs/>
          <w:sz w:val="24"/>
          <w:szCs w:val="24"/>
        </w:rPr>
      </w:pPr>
      <w:r w:rsidRPr="0D1C69A3">
        <w:rPr>
          <w:b/>
          <w:bCs/>
          <w:sz w:val="24"/>
          <w:szCs w:val="24"/>
        </w:rPr>
        <w:t>A.</w:t>
      </w:r>
      <w:r>
        <w:tab/>
      </w:r>
      <w:r w:rsidRPr="0D1C69A3">
        <w:rPr>
          <w:sz w:val="24"/>
          <w:szCs w:val="24"/>
        </w:rPr>
        <w:t xml:space="preserve">The HR organization provides services necessary </w:t>
      </w:r>
      <w:r w:rsidR="00B0216E">
        <w:rPr>
          <w:sz w:val="24"/>
          <w:szCs w:val="24"/>
        </w:rPr>
        <w:t>to</w:t>
      </w:r>
      <w:r w:rsidR="00B0216E" w:rsidRPr="0D1C69A3">
        <w:rPr>
          <w:sz w:val="24"/>
          <w:szCs w:val="24"/>
        </w:rPr>
        <w:t xml:space="preserve"> </w:t>
      </w:r>
      <w:r w:rsidRPr="0D1C69A3">
        <w:rPr>
          <w:sz w:val="24"/>
          <w:szCs w:val="24"/>
        </w:rPr>
        <w:t>developing policy</w:t>
      </w:r>
      <w:r w:rsidR="006213F6">
        <w:rPr>
          <w:sz w:val="24"/>
          <w:szCs w:val="24"/>
        </w:rPr>
        <w:t>,</w:t>
      </w:r>
      <w:r w:rsidRPr="0D1C69A3">
        <w:rPr>
          <w:sz w:val="24"/>
          <w:szCs w:val="24"/>
        </w:rPr>
        <w:t xml:space="preserve"> total compensation plans, workforce planning and </w:t>
      </w:r>
      <w:r w:rsidR="00FB2A2A" w:rsidRPr="0D1C69A3">
        <w:rPr>
          <w:sz w:val="24"/>
          <w:szCs w:val="24"/>
        </w:rPr>
        <w:t>development</w:t>
      </w:r>
      <w:r w:rsidRPr="0D1C69A3">
        <w:rPr>
          <w:sz w:val="24"/>
          <w:szCs w:val="24"/>
        </w:rPr>
        <w:t>, employee relations policies and programs, and in training personnel in a coordinated manner throughout CNP.  HR also provides services necessary for the design and administration of corporate welfare and benefit plans, including pension plans and savings plans, and support for the negotiation of labor contracts</w:t>
      </w:r>
      <w:r w:rsidR="0046557C" w:rsidRPr="0D1C69A3">
        <w:rPr>
          <w:sz w:val="24"/>
          <w:szCs w:val="24"/>
        </w:rPr>
        <w:t xml:space="preserve"> for bargaining unit employees</w:t>
      </w:r>
      <w:r w:rsidRPr="0D1C69A3">
        <w:rPr>
          <w:sz w:val="24"/>
          <w:szCs w:val="24"/>
        </w:rPr>
        <w:t xml:space="preserve">.  Additionally, HR provides services necessary to ensure </w:t>
      </w:r>
      <w:r w:rsidR="002A08AC" w:rsidRPr="0D1C69A3">
        <w:rPr>
          <w:sz w:val="24"/>
          <w:szCs w:val="24"/>
        </w:rPr>
        <w:t>employee</w:t>
      </w:r>
      <w:r w:rsidR="004C7FB8" w:rsidRPr="0D1C69A3">
        <w:rPr>
          <w:sz w:val="24"/>
          <w:szCs w:val="24"/>
        </w:rPr>
        <w:t xml:space="preserve"> programs and</w:t>
      </w:r>
      <w:r w:rsidRPr="0D1C69A3">
        <w:rPr>
          <w:sz w:val="24"/>
          <w:szCs w:val="24"/>
        </w:rPr>
        <w:t xml:space="preserve"> practices comply with government regulations.  The HR organization is one of several support organizations that are part of the Corporate Services group within </w:t>
      </w:r>
      <w:r w:rsidR="180E1583" w:rsidRPr="0D1C69A3">
        <w:rPr>
          <w:sz w:val="24"/>
          <w:szCs w:val="24"/>
        </w:rPr>
        <w:t xml:space="preserve">the </w:t>
      </w:r>
      <w:r w:rsidRPr="0D1C69A3">
        <w:rPr>
          <w:sz w:val="24"/>
          <w:szCs w:val="24"/>
        </w:rPr>
        <w:t xml:space="preserve">Service Company.  For further discussion of Corporate Services and its role </w:t>
      </w:r>
      <w:r w:rsidR="065A0700" w:rsidRPr="0D1C69A3">
        <w:rPr>
          <w:sz w:val="24"/>
          <w:szCs w:val="24"/>
        </w:rPr>
        <w:t>with</w:t>
      </w:r>
      <w:r w:rsidRPr="0D1C69A3">
        <w:rPr>
          <w:sz w:val="24"/>
          <w:szCs w:val="24"/>
        </w:rPr>
        <w:t xml:space="preserve">in </w:t>
      </w:r>
      <w:r w:rsidR="48C4B469" w:rsidRPr="0D1C69A3">
        <w:rPr>
          <w:sz w:val="24"/>
          <w:szCs w:val="24"/>
        </w:rPr>
        <w:t xml:space="preserve">the </w:t>
      </w:r>
      <w:r w:rsidRPr="0D1C69A3">
        <w:rPr>
          <w:sz w:val="24"/>
          <w:szCs w:val="24"/>
        </w:rPr>
        <w:t xml:space="preserve">Service Company, </w:t>
      </w:r>
      <w:r w:rsidR="00212F71" w:rsidRPr="0D1C69A3">
        <w:rPr>
          <w:sz w:val="24"/>
          <w:szCs w:val="24"/>
        </w:rPr>
        <w:t xml:space="preserve">please </w:t>
      </w:r>
      <w:r w:rsidRPr="0D1C69A3">
        <w:rPr>
          <w:sz w:val="24"/>
          <w:szCs w:val="24"/>
        </w:rPr>
        <w:t>refer to Mr. Storey’s direct testimony.</w:t>
      </w:r>
    </w:p>
    <w:p w14:paraId="551285C6" w14:textId="77777777" w:rsidR="002D637C" w:rsidRPr="00922212" w:rsidRDefault="002D637C" w:rsidP="002D637C">
      <w:pPr>
        <w:spacing w:line="480" w:lineRule="auto"/>
        <w:ind w:left="720" w:hanging="720"/>
        <w:jc w:val="both"/>
        <w:rPr>
          <w:b/>
          <w:sz w:val="24"/>
          <w:szCs w:val="24"/>
        </w:rPr>
      </w:pPr>
      <w:r w:rsidRPr="00922212">
        <w:rPr>
          <w:b/>
          <w:sz w:val="24"/>
          <w:szCs w:val="24"/>
        </w:rPr>
        <w:t xml:space="preserve">Q. </w:t>
      </w:r>
      <w:r w:rsidRPr="00922212">
        <w:rPr>
          <w:b/>
          <w:sz w:val="24"/>
          <w:szCs w:val="24"/>
        </w:rPr>
        <w:tab/>
      </w:r>
      <w:r w:rsidRPr="002D637C">
        <w:rPr>
          <w:b/>
          <w:sz w:val="24"/>
          <w:szCs w:val="24"/>
        </w:rPr>
        <w:t>IS IT REASONABLE TO CENTRALIZE HR SERVICES?</w:t>
      </w:r>
    </w:p>
    <w:p w14:paraId="42A2EDFF" w14:textId="31993E9A" w:rsidR="002D637C" w:rsidRPr="002D637C" w:rsidRDefault="002D637C" w:rsidP="0D1C69A3">
      <w:pPr>
        <w:spacing w:line="480" w:lineRule="auto"/>
        <w:ind w:left="720" w:hanging="720"/>
        <w:jc w:val="both"/>
        <w:rPr>
          <w:sz w:val="24"/>
          <w:szCs w:val="24"/>
        </w:rPr>
      </w:pPr>
      <w:r w:rsidRPr="0D1C69A3">
        <w:rPr>
          <w:b/>
          <w:bCs/>
          <w:sz w:val="24"/>
          <w:szCs w:val="24"/>
        </w:rPr>
        <w:t>A.</w:t>
      </w:r>
      <w:r>
        <w:tab/>
      </w:r>
      <w:r w:rsidRPr="0D1C69A3">
        <w:rPr>
          <w:sz w:val="24"/>
          <w:szCs w:val="24"/>
        </w:rPr>
        <w:t xml:space="preserve">Yes.  HR is an essential function for all CNP </w:t>
      </w:r>
      <w:r w:rsidR="0046557C" w:rsidRPr="0D1C69A3">
        <w:rPr>
          <w:sz w:val="24"/>
          <w:szCs w:val="24"/>
        </w:rPr>
        <w:t>operating units</w:t>
      </w:r>
      <w:r w:rsidRPr="0D1C69A3">
        <w:rPr>
          <w:sz w:val="24"/>
          <w:szCs w:val="24"/>
        </w:rPr>
        <w:t xml:space="preserve">.  </w:t>
      </w:r>
      <w:r w:rsidR="0046557C" w:rsidRPr="0D1C69A3">
        <w:rPr>
          <w:sz w:val="24"/>
          <w:szCs w:val="24"/>
        </w:rPr>
        <w:t>HR’s</w:t>
      </w:r>
      <w:r w:rsidRPr="0D1C69A3">
        <w:rPr>
          <w:sz w:val="24"/>
          <w:szCs w:val="24"/>
        </w:rPr>
        <w:t xml:space="preserve"> centralized design maximizes efficiency and effectiveness.  Centralization allows CNP to provide services that are highly specialized while capturing economies of scale.  Those lower cost services can be shared for the benefit of all business units.  For example, by using a centralized approach</w:t>
      </w:r>
      <w:r w:rsidR="001D003B">
        <w:rPr>
          <w:sz w:val="24"/>
          <w:szCs w:val="24"/>
        </w:rPr>
        <w:t xml:space="preserve"> and consistent plan designs</w:t>
      </w:r>
      <w:r w:rsidRPr="0D1C69A3">
        <w:rPr>
          <w:sz w:val="24"/>
          <w:szCs w:val="24"/>
        </w:rPr>
        <w:t>, the HR organization can negotiate more favorable rates with vendors while delivering quality services.</w:t>
      </w:r>
    </w:p>
    <w:p w14:paraId="7F912D25" w14:textId="37E7F299" w:rsidR="002D637C" w:rsidRDefault="002D637C" w:rsidP="0D1C69A3">
      <w:pPr>
        <w:spacing w:line="480" w:lineRule="auto"/>
        <w:ind w:left="720" w:hanging="720"/>
        <w:jc w:val="both"/>
        <w:rPr>
          <w:sz w:val="24"/>
          <w:szCs w:val="24"/>
        </w:rPr>
      </w:pPr>
      <w:r w:rsidRPr="002D637C">
        <w:rPr>
          <w:bCs/>
          <w:sz w:val="24"/>
          <w:szCs w:val="24"/>
        </w:rPr>
        <w:tab/>
      </w:r>
      <w:r w:rsidRPr="002D637C">
        <w:rPr>
          <w:bCs/>
          <w:sz w:val="24"/>
          <w:szCs w:val="24"/>
        </w:rPr>
        <w:tab/>
      </w:r>
      <w:r w:rsidRPr="0D1C69A3">
        <w:rPr>
          <w:sz w:val="24"/>
          <w:szCs w:val="24"/>
        </w:rPr>
        <w:t xml:space="preserve">Centralized HR operations allow for consistency in policy administration for HR regulatory compliance, avoid the need to duplicate staff and administrative </w:t>
      </w:r>
      <w:r w:rsidRPr="0D1C69A3">
        <w:rPr>
          <w:sz w:val="24"/>
          <w:szCs w:val="24"/>
        </w:rPr>
        <w:lastRenderedPageBreak/>
        <w:t xml:space="preserve">processes within individual business units, promote </w:t>
      </w:r>
      <w:r w:rsidR="4876B274" w:rsidRPr="0D1C69A3">
        <w:rPr>
          <w:sz w:val="24"/>
          <w:szCs w:val="24"/>
        </w:rPr>
        <w:t xml:space="preserve">greater </w:t>
      </w:r>
      <w:r w:rsidRPr="0D1C69A3">
        <w:rPr>
          <w:sz w:val="24"/>
          <w:szCs w:val="24"/>
        </w:rPr>
        <w:t xml:space="preserve">resource sharing, and </w:t>
      </w:r>
      <w:r w:rsidR="06903103" w:rsidRPr="0D1C69A3">
        <w:rPr>
          <w:sz w:val="24"/>
          <w:szCs w:val="24"/>
        </w:rPr>
        <w:t xml:space="preserve">provide </w:t>
      </w:r>
      <w:r w:rsidR="22ADEFBE" w:rsidRPr="0D1C69A3">
        <w:rPr>
          <w:sz w:val="24"/>
          <w:szCs w:val="24"/>
        </w:rPr>
        <w:t xml:space="preserve">the </w:t>
      </w:r>
      <w:r w:rsidRPr="0D1C69A3">
        <w:rPr>
          <w:sz w:val="24"/>
          <w:szCs w:val="24"/>
        </w:rPr>
        <w:t>Service Company the opportunity to leverage CNP</w:t>
      </w:r>
      <w:r w:rsidR="2263368F" w:rsidRPr="0D1C69A3">
        <w:rPr>
          <w:sz w:val="24"/>
          <w:szCs w:val="24"/>
        </w:rPr>
        <w:t>’s size</w:t>
      </w:r>
      <w:r w:rsidRPr="0D1C69A3">
        <w:rPr>
          <w:sz w:val="24"/>
          <w:szCs w:val="24"/>
        </w:rPr>
        <w:t xml:space="preserve"> to negotiate lower fees from outside vendors because common services and plans are delivered across several business units.   </w:t>
      </w:r>
    </w:p>
    <w:p w14:paraId="7F7DD8A7" w14:textId="77777777" w:rsidR="002D637C" w:rsidRPr="00922212" w:rsidRDefault="002D637C" w:rsidP="002D637C">
      <w:pPr>
        <w:spacing w:line="480" w:lineRule="auto"/>
        <w:ind w:left="720" w:hanging="720"/>
        <w:jc w:val="both"/>
        <w:rPr>
          <w:b/>
          <w:sz w:val="24"/>
          <w:szCs w:val="24"/>
        </w:rPr>
      </w:pPr>
      <w:r w:rsidRPr="00922212">
        <w:rPr>
          <w:b/>
          <w:sz w:val="24"/>
          <w:szCs w:val="24"/>
        </w:rPr>
        <w:t xml:space="preserve">Q. </w:t>
      </w:r>
      <w:r w:rsidRPr="00922212">
        <w:rPr>
          <w:b/>
          <w:sz w:val="24"/>
          <w:szCs w:val="24"/>
        </w:rPr>
        <w:tab/>
      </w:r>
      <w:r w:rsidRPr="002D637C">
        <w:rPr>
          <w:b/>
          <w:sz w:val="24"/>
          <w:szCs w:val="24"/>
        </w:rPr>
        <w:t>WHAT SERVICES DOES THE HR ORGANIZATION PROVIDE TO THE COMPANY?</w:t>
      </w:r>
    </w:p>
    <w:p w14:paraId="19ED7462" w14:textId="48FC6510" w:rsidR="002D637C" w:rsidRPr="002D637C" w:rsidRDefault="002D637C" w:rsidP="002D637C">
      <w:pPr>
        <w:spacing w:line="480" w:lineRule="auto"/>
        <w:ind w:left="720" w:hanging="720"/>
        <w:jc w:val="both"/>
        <w:rPr>
          <w:bCs/>
          <w:sz w:val="24"/>
          <w:szCs w:val="24"/>
        </w:rPr>
      </w:pPr>
      <w:r w:rsidRPr="00922212">
        <w:rPr>
          <w:b/>
          <w:sz w:val="24"/>
          <w:szCs w:val="24"/>
        </w:rPr>
        <w:t>A.</w:t>
      </w:r>
      <w:r w:rsidRPr="00CA5225">
        <w:rPr>
          <w:bCs/>
          <w:sz w:val="24"/>
          <w:szCs w:val="24"/>
        </w:rPr>
        <w:tab/>
      </w:r>
      <w:r w:rsidRPr="002D637C">
        <w:rPr>
          <w:bCs/>
          <w:sz w:val="24"/>
          <w:szCs w:val="24"/>
        </w:rPr>
        <w:t xml:space="preserve">HR provides the following categories of services through a centralized delivery model to all operating </w:t>
      </w:r>
      <w:r w:rsidR="0046557C">
        <w:rPr>
          <w:bCs/>
          <w:sz w:val="24"/>
          <w:szCs w:val="24"/>
        </w:rPr>
        <w:t>units</w:t>
      </w:r>
      <w:r w:rsidRPr="002D637C">
        <w:rPr>
          <w:bCs/>
          <w:sz w:val="24"/>
          <w:szCs w:val="24"/>
        </w:rPr>
        <w:t xml:space="preserve"> of CNP, including the Company:</w:t>
      </w:r>
    </w:p>
    <w:p w14:paraId="459694DD" w14:textId="77777777" w:rsidR="002D637C" w:rsidRPr="002D637C" w:rsidRDefault="002D637C" w:rsidP="002D637C">
      <w:pPr>
        <w:spacing w:line="480" w:lineRule="auto"/>
        <w:ind w:left="2160" w:hanging="720"/>
        <w:jc w:val="both"/>
        <w:rPr>
          <w:bCs/>
          <w:sz w:val="24"/>
          <w:szCs w:val="24"/>
        </w:rPr>
      </w:pPr>
      <w:r w:rsidRPr="002D637C">
        <w:rPr>
          <w:bCs/>
          <w:sz w:val="24"/>
          <w:szCs w:val="24"/>
        </w:rPr>
        <w:t>1.</w:t>
      </w:r>
      <w:r w:rsidRPr="002D637C">
        <w:rPr>
          <w:bCs/>
          <w:sz w:val="24"/>
          <w:szCs w:val="24"/>
        </w:rPr>
        <w:tab/>
        <w:t>Compensation and Benefits</w:t>
      </w:r>
    </w:p>
    <w:p w14:paraId="3CD9C424" w14:textId="685B2900" w:rsidR="002D637C" w:rsidRPr="002D637C" w:rsidRDefault="002D637C" w:rsidP="002D637C">
      <w:pPr>
        <w:spacing w:line="480" w:lineRule="auto"/>
        <w:ind w:left="2160" w:hanging="720"/>
        <w:jc w:val="both"/>
        <w:rPr>
          <w:bCs/>
          <w:sz w:val="24"/>
          <w:szCs w:val="24"/>
        </w:rPr>
      </w:pPr>
      <w:r w:rsidRPr="002D637C">
        <w:rPr>
          <w:bCs/>
          <w:sz w:val="24"/>
          <w:szCs w:val="24"/>
        </w:rPr>
        <w:t>2.</w:t>
      </w:r>
      <w:r w:rsidRPr="002D637C">
        <w:rPr>
          <w:bCs/>
          <w:sz w:val="24"/>
          <w:szCs w:val="24"/>
        </w:rPr>
        <w:tab/>
        <w:t>Human Resources Information Technology</w:t>
      </w:r>
      <w:r w:rsidR="00C53FC9">
        <w:rPr>
          <w:bCs/>
          <w:sz w:val="24"/>
          <w:szCs w:val="24"/>
        </w:rPr>
        <w:t xml:space="preserve"> (HRIT)</w:t>
      </w:r>
    </w:p>
    <w:p w14:paraId="09467B76" w14:textId="0F1D215F" w:rsidR="002D637C" w:rsidRPr="002D637C" w:rsidRDefault="002D637C" w:rsidP="002D637C">
      <w:pPr>
        <w:spacing w:line="480" w:lineRule="auto"/>
        <w:ind w:left="2160" w:hanging="720"/>
        <w:jc w:val="both"/>
        <w:rPr>
          <w:bCs/>
          <w:sz w:val="24"/>
          <w:szCs w:val="24"/>
        </w:rPr>
      </w:pPr>
      <w:r w:rsidRPr="002D637C">
        <w:rPr>
          <w:bCs/>
          <w:sz w:val="24"/>
          <w:szCs w:val="24"/>
        </w:rPr>
        <w:t>3.</w:t>
      </w:r>
      <w:r w:rsidRPr="002D637C">
        <w:rPr>
          <w:bCs/>
          <w:sz w:val="24"/>
          <w:szCs w:val="24"/>
        </w:rPr>
        <w:tab/>
        <w:t>Talent Acquisition</w:t>
      </w:r>
      <w:r w:rsidR="00FD266A">
        <w:rPr>
          <w:bCs/>
          <w:sz w:val="24"/>
          <w:szCs w:val="24"/>
        </w:rPr>
        <w:t xml:space="preserve"> </w:t>
      </w:r>
    </w:p>
    <w:p w14:paraId="6FFB244C" w14:textId="77777777" w:rsidR="002D637C" w:rsidRPr="002D637C" w:rsidRDefault="002D637C" w:rsidP="002D637C">
      <w:pPr>
        <w:spacing w:line="480" w:lineRule="auto"/>
        <w:ind w:left="2160" w:hanging="720"/>
        <w:jc w:val="both"/>
        <w:rPr>
          <w:bCs/>
          <w:sz w:val="24"/>
          <w:szCs w:val="24"/>
        </w:rPr>
      </w:pPr>
      <w:r w:rsidRPr="002D637C">
        <w:rPr>
          <w:bCs/>
          <w:sz w:val="24"/>
          <w:szCs w:val="24"/>
        </w:rPr>
        <w:t>4.</w:t>
      </w:r>
      <w:r w:rsidRPr="002D637C">
        <w:rPr>
          <w:bCs/>
          <w:sz w:val="24"/>
          <w:szCs w:val="24"/>
        </w:rPr>
        <w:tab/>
        <w:t>Employee Relations and Labor Relations</w:t>
      </w:r>
    </w:p>
    <w:p w14:paraId="01C5D57A" w14:textId="3E4043FD" w:rsidR="006E1ADE" w:rsidRPr="002821CD" w:rsidRDefault="002D637C" w:rsidP="002821CD">
      <w:pPr>
        <w:spacing w:line="480" w:lineRule="auto"/>
        <w:ind w:left="2160" w:hanging="720"/>
        <w:jc w:val="both"/>
        <w:rPr>
          <w:b/>
          <w:sz w:val="24"/>
          <w:szCs w:val="24"/>
        </w:rPr>
      </w:pPr>
      <w:r w:rsidRPr="002D637C">
        <w:rPr>
          <w:bCs/>
          <w:sz w:val="24"/>
          <w:szCs w:val="24"/>
        </w:rPr>
        <w:t>5.</w:t>
      </w:r>
      <w:r w:rsidRPr="002D637C">
        <w:rPr>
          <w:bCs/>
          <w:sz w:val="24"/>
          <w:szCs w:val="24"/>
        </w:rPr>
        <w:tab/>
        <w:t>Employee Learning</w:t>
      </w:r>
      <w:r w:rsidR="00B47F13">
        <w:rPr>
          <w:bCs/>
          <w:sz w:val="24"/>
          <w:szCs w:val="24"/>
        </w:rPr>
        <w:t xml:space="preserve"> and </w:t>
      </w:r>
      <w:r w:rsidRPr="002D637C">
        <w:rPr>
          <w:bCs/>
          <w:sz w:val="24"/>
          <w:szCs w:val="24"/>
        </w:rPr>
        <w:t>Organization</w:t>
      </w:r>
      <w:r w:rsidR="0051591C">
        <w:rPr>
          <w:bCs/>
          <w:sz w:val="24"/>
          <w:szCs w:val="24"/>
        </w:rPr>
        <w:t>al</w:t>
      </w:r>
      <w:r w:rsidRPr="002D637C">
        <w:rPr>
          <w:bCs/>
          <w:sz w:val="24"/>
          <w:szCs w:val="24"/>
        </w:rPr>
        <w:t xml:space="preserve"> Development</w:t>
      </w:r>
    </w:p>
    <w:p w14:paraId="5997757D" w14:textId="77777777" w:rsidR="002D637C" w:rsidRPr="00922212" w:rsidRDefault="002D637C" w:rsidP="002D637C">
      <w:pPr>
        <w:spacing w:line="480" w:lineRule="auto"/>
        <w:ind w:left="720" w:hanging="720"/>
        <w:jc w:val="both"/>
        <w:rPr>
          <w:b/>
          <w:sz w:val="24"/>
          <w:szCs w:val="24"/>
        </w:rPr>
      </w:pPr>
      <w:r w:rsidRPr="00922212">
        <w:rPr>
          <w:b/>
          <w:sz w:val="24"/>
          <w:szCs w:val="24"/>
        </w:rPr>
        <w:t xml:space="preserve">Q. </w:t>
      </w:r>
      <w:r w:rsidRPr="00922212">
        <w:rPr>
          <w:b/>
          <w:sz w:val="24"/>
          <w:szCs w:val="24"/>
        </w:rPr>
        <w:tab/>
      </w:r>
      <w:r w:rsidRPr="002D637C">
        <w:rPr>
          <w:b/>
          <w:sz w:val="24"/>
          <w:szCs w:val="24"/>
        </w:rPr>
        <w:t>PLEASE DESCRIBE THE CATEGORIES OF SERVICES REFERENCED ABOVE IN MORE DETAIL.</w:t>
      </w:r>
    </w:p>
    <w:p w14:paraId="228321CA" w14:textId="5312337F" w:rsidR="002D637C" w:rsidRPr="002D637C" w:rsidRDefault="002D637C" w:rsidP="002D637C">
      <w:pPr>
        <w:spacing w:line="480" w:lineRule="auto"/>
        <w:ind w:left="720" w:hanging="720"/>
        <w:jc w:val="both"/>
        <w:rPr>
          <w:bCs/>
          <w:sz w:val="24"/>
          <w:szCs w:val="24"/>
        </w:rPr>
      </w:pPr>
      <w:r w:rsidRPr="00922212">
        <w:rPr>
          <w:b/>
          <w:sz w:val="24"/>
          <w:szCs w:val="24"/>
        </w:rPr>
        <w:t>A.</w:t>
      </w:r>
      <w:r w:rsidRPr="00CA5225">
        <w:rPr>
          <w:bCs/>
          <w:sz w:val="24"/>
          <w:szCs w:val="24"/>
        </w:rPr>
        <w:tab/>
      </w:r>
      <w:r w:rsidR="008E45B2">
        <w:rPr>
          <w:bCs/>
          <w:sz w:val="24"/>
          <w:szCs w:val="24"/>
        </w:rPr>
        <w:t xml:space="preserve">The </w:t>
      </w:r>
      <w:r w:rsidRPr="002D637C">
        <w:rPr>
          <w:bCs/>
          <w:sz w:val="24"/>
          <w:szCs w:val="24"/>
        </w:rPr>
        <w:t>Compensation and Benefits</w:t>
      </w:r>
      <w:r w:rsidR="008E45B2">
        <w:rPr>
          <w:bCs/>
          <w:sz w:val="24"/>
          <w:szCs w:val="24"/>
        </w:rPr>
        <w:t xml:space="preserve"> department</w:t>
      </w:r>
      <w:r w:rsidRPr="002D637C">
        <w:rPr>
          <w:bCs/>
          <w:sz w:val="24"/>
          <w:szCs w:val="24"/>
        </w:rPr>
        <w:t xml:space="preserve"> design</w:t>
      </w:r>
      <w:r w:rsidR="00434A7A">
        <w:rPr>
          <w:bCs/>
          <w:sz w:val="24"/>
          <w:szCs w:val="24"/>
        </w:rPr>
        <w:t>s</w:t>
      </w:r>
      <w:r w:rsidRPr="002D637C">
        <w:rPr>
          <w:bCs/>
          <w:sz w:val="24"/>
          <w:szCs w:val="24"/>
        </w:rPr>
        <w:t xml:space="preserve"> and </w:t>
      </w:r>
      <w:r w:rsidR="00434A7A" w:rsidRPr="002D637C">
        <w:rPr>
          <w:bCs/>
          <w:sz w:val="24"/>
          <w:szCs w:val="24"/>
        </w:rPr>
        <w:t>administ</w:t>
      </w:r>
      <w:r w:rsidR="00434A7A">
        <w:rPr>
          <w:bCs/>
          <w:sz w:val="24"/>
          <w:szCs w:val="24"/>
        </w:rPr>
        <w:t>ers</w:t>
      </w:r>
      <w:r w:rsidR="00434A7A" w:rsidRPr="002D637C">
        <w:rPr>
          <w:bCs/>
          <w:sz w:val="24"/>
          <w:szCs w:val="24"/>
        </w:rPr>
        <w:t xml:space="preserve"> </w:t>
      </w:r>
      <w:r w:rsidRPr="002D637C">
        <w:rPr>
          <w:bCs/>
          <w:sz w:val="24"/>
          <w:szCs w:val="24"/>
        </w:rPr>
        <w:t>the base salary program, short-term incentive (“STI”) plan, long-term incentive (“LTI”) plan, health and welfare plans, retirement, savings, postretirement and postemployment benefits, as well as personal and workplace injury and disability management and Family and Medical Leave Act administration.</w:t>
      </w:r>
    </w:p>
    <w:p w14:paraId="1BB41302" w14:textId="03383897" w:rsidR="002D637C" w:rsidRPr="002D637C" w:rsidRDefault="002D637C" w:rsidP="002D637C">
      <w:pPr>
        <w:spacing w:line="480" w:lineRule="auto"/>
        <w:ind w:left="720" w:hanging="720"/>
        <w:jc w:val="both"/>
        <w:rPr>
          <w:bCs/>
          <w:sz w:val="24"/>
          <w:szCs w:val="24"/>
        </w:rPr>
      </w:pPr>
      <w:r w:rsidRPr="002D637C">
        <w:rPr>
          <w:bCs/>
          <w:sz w:val="24"/>
          <w:szCs w:val="24"/>
        </w:rPr>
        <w:tab/>
      </w:r>
      <w:r w:rsidRPr="002D637C">
        <w:rPr>
          <w:bCs/>
          <w:sz w:val="24"/>
          <w:szCs w:val="24"/>
        </w:rPr>
        <w:tab/>
        <w:t xml:space="preserve">In partnership with CNP </w:t>
      </w:r>
      <w:r w:rsidR="00446CEC">
        <w:rPr>
          <w:bCs/>
          <w:sz w:val="24"/>
          <w:szCs w:val="24"/>
        </w:rPr>
        <w:t>Information Technology</w:t>
      </w:r>
      <w:r w:rsidRPr="002D637C">
        <w:rPr>
          <w:bCs/>
          <w:sz w:val="24"/>
          <w:szCs w:val="24"/>
        </w:rPr>
        <w:t xml:space="preserve">, </w:t>
      </w:r>
      <w:r w:rsidR="00685AEE">
        <w:rPr>
          <w:bCs/>
          <w:sz w:val="24"/>
          <w:szCs w:val="24"/>
        </w:rPr>
        <w:t>HRIT</w:t>
      </w:r>
      <w:r w:rsidRPr="002D637C">
        <w:rPr>
          <w:bCs/>
          <w:sz w:val="24"/>
          <w:szCs w:val="24"/>
        </w:rPr>
        <w:t xml:space="preserve"> maintains the computer system</w:t>
      </w:r>
      <w:r w:rsidR="00685AEE">
        <w:rPr>
          <w:bCs/>
          <w:sz w:val="24"/>
          <w:szCs w:val="24"/>
        </w:rPr>
        <w:t xml:space="preserve"> applications</w:t>
      </w:r>
      <w:r w:rsidRPr="002D637C">
        <w:rPr>
          <w:bCs/>
          <w:sz w:val="24"/>
          <w:szCs w:val="24"/>
        </w:rPr>
        <w:t xml:space="preserve"> and programs for collection, storage, management, and analysis of employee-related data.</w:t>
      </w:r>
    </w:p>
    <w:p w14:paraId="6649F849" w14:textId="1B7951BF" w:rsidR="002D637C" w:rsidRPr="002D637C" w:rsidRDefault="002D637C" w:rsidP="0D1C69A3">
      <w:pPr>
        <w:spacing w:line="480" w:lineRule="auto"/>
        <w:ind w:left="720" w:hanging="720"/>
        <w:jc w:val="both"/>
        <w:rPr>
          <w:sz w:val="24"/>
          <w:szCs w:val="24"/>
        </w:rPr>
      </w:pPr>
      <w:r w:rsidRPr="002D637C">
        <w:rPr>
          <w:bCs/>
          <w:sz w:val="24"/>
          <w:szCs w:val="24"/>
        </w:rPr>
        <w:lastRenderedPageBreak/>
        <w:tab/>
      </w:r>
      <w:r w:rsidRPr="002D637C">
        <w:rPr>
          <w:bCs/>
          <w:sz w:val="24"/>
          <w:szCs w:val="24"/>
        </w:rPr>
        <w:tab/>
      </w:r>
      <w:r w:rsidR="008E45B2">
        <w:rPr>
          <w:bCs/>
          <w:sz w:val="24"/>
          <w:szCs w:val="24"/>
        </w:rPr>
        <w:t xml:space="preserve">The </w:t>
      </w:r>
      <w:r w:rsidRPr="0D1C69A3">
        <w:rPr>
          <w:sz w:val="24"/>
          <w:szCs w:val="24"/>
        </w:rPr>
        <w:t>Talent Acquisition</w:t>
      </w:r>
      <w:r w:rsidR="008E45B2">
        <w:rPr>
          <w:sz w:val="24"/>
          <w:szCs w:val="24"/>
        </w:rPr>
        <w:t xml:space="preserve"> department</w:t>
      </w:r>
      <w:r w:rsidRPr="0D1C69A3">
        <w:rPr>
          <w:sz w:val="24"/>
          <w:szCs w:val="24"/>
        </w:rPr>
        <w:t xml:space="preserve"> provides employee recruiting, on</w:t>
      </w:r>
      <w:r w:rsidR="005A2514">
        <w:rPr>
          <w:sz w:val="24"/>
          <w:szCs w:val="24"/>
        </w:rPr>
        <w:noBreakHyphen/>
      </w:r>
      <w:r w:rsidRPr="0D1C69A3">
        <w:rPr>
          <w:sz w:val="24"/>
          <w:szCs w:val="24"/>
        </w:rPr>
        <w:t xml:space="preserve">boarding, and orientation services for all positions including skill/craft, technical, professional, and management positions. This organization also handles human resource regulatory compliance for the </w:t>
      </w:r>
      <w:r w:rsidR="00CD757D">
        <w:rPr>
          <w:sz w:val="24"/>
          <w:szCs w:val="24"/>
        </w:rPr>
        <w:t xml:space="preserve">United States </w:t>
      </w:r>
      <w:r w:rsidRPr="0D1C69A3">
        <w:rPr>
          <w:sz w:val="24"/>
          <w:szCs w:val="24"/>
        </w:rPr>
        <w:t xml:space="preserve">Department of Labor and Equal Employment Opportunity </w:t>
      </w:r>
      <w:r w:rsidR="005740A6" w:rsidRPr="0D1C69A3">
        <w:rPr>
          <w:sz w:val="24"/>
          <w:szCs w:val="24"/>
        </w:rPr>
        <w:t>Commission</w:t>
      </w:r>
      <w:r w:rsidRPr="0D1C69A3">
        <w:rPr>
          <w:sz w:val="24"/>
          <w:szCs w:val="24"/>
        </w:rPr>
        <w:t xml:space="preserve">, and </w:t>
      </w:r>
      <w:r w:rsidR="00CD757D">
        <w:rPr>
          <w:sz w:val="24"/>
          <w:szCs w:val="24"/>
        </w:rPr>
        <w:t xml:space="preserve">United States </w:t>
      </w:r>
      <w:r w:rsidRPr="0D1C69A3">
        <w:rPr>
          <w:sz w:val="24"/>
          <w:szCs w:val="24"/>
        </w:rPr>
        <w:t>Department of Transportation Drug and Alcohol programs.</w:t>
      </w:r>
      <w:r w:rsidR="00F21EBB" w:rsidRPr="0D1C69A3">
        <w:rPr>
          <w:sz w:val="24"/>
          <w:szCs w:val="24"/>
        </w:rPr>
        <w:t xml:space="preserve">  In addition,</w:t>
      </w:r>
      <w:r w:rsidR="003A5A16" w:rsidRPr="0D1C69A3">
        <w:rPr>
          <w:sz w:val="24"/>
          <w:szCs w:val="24"/>
        </w:rPr>
        <w:t xml:space="preserve"> Talen</w:t>
      </w:r>
      <w:r w:rsidR="00C07B85" w:rsidRPr="0D1C69A3">
        <w:rPr>
          <w:sz w:val="24"/>
          <w:szCs w:val="24"/>
        </w:rPr>
        <w:t>t</w:t>
      </w:r>
      <w:r w:rsidR="003A5A16" w:rsidRPr="0D1C69A3">
        <w:rPr>
          <w:sz w:val="24"/>
          <w:szCs w:val="24"/>
        </w:rPr>
        <w:t xml:space="preserve"> Acquisition supports enterprise</w:t>
      </w:r>
      <w:r w:rsidR="4CA16A25" w:rsidRPr="0D1C69A3">
        <w:rPr>
          <w:sz w:val="24"/>
          <w:szCs w:val="24"/>
        </w:rPr>
        <w:t>-</w:t>
      </w:r>
      <w:r w:rsidR="003A5A16" w:rsidRPr="0D1C69A3">
        <w:rPr>
          <w:sz w:val="24"/>
          <w:szCs w:val="24"/>
        </w:rPr>
        <w:t>wide diversity, equity and inclusion efforts</w:t>
      </w:r>
      <w:r w:rsidR="00A81B3B" w:rsidRPr="0D1C69A3">
        <w:rPr>
          <w:sz w:val="24"/>
          <w:szCs w:val="24"/>
        </w:rPr>
        <w:t>.</w:t>
      </w:r>
    </w:p>
    <w:p w14:paraId="3EC6EA14" w14:textId="1E0F648A" w:rsidR="002D637C" w:rsidRDefault="002D637C" w:rsidP="002D637C">
      <w:pPr>
        <w:spacing w:line="480" w:lineRule="auto"/>
        <w:ind w:left="720" w:hanging="720"/>
        <w:jc w:val="both"/>
        <w:rPr>
          <w:bCs/>
          <w:sz w:val="24"/>
          <w:szCs w:val="24"/>
        </w:rPr>
      </w:pPr>
      <w:r w:rsidRPr="002D637C">
        <w:rPr>
          <w:bCs/>
          <w:sz w:val="24"/>
          <w:szCs w:val="24"/>
        </w:rPr>
        <w:tab/>
      </w:r>
      <w:r w:rsidRPr="002D637C">
        <w:rPr>
          <w:bCs/>
          <w:sz w:val="24"/>
          <w:szCs w:val="24"/>
        </w:rPr>
        <w:tab/>
        <w:t>Employee Relations and Labor Relations professionals provide a broad range of services to support</w:t>
      </w:r>
      <w:r w:rsidR="0007798D">
        <w:rPr>
          <w:bCs/>
          <w:sz w:val="24"/>
          <w:szCs w:val="24"/>
        </w:rPr>
        <w:t xml:space="preserve"> and maintain a heal</w:t>
      </w:r>
      <w:r w:rsidR="00177686">
        <w:rPr>
          <w:bCs/>
          <w:sz w:val="24"/>
          <w:szCs w:val="24"/>
        </w:rPr>
        <w:t xml:space="preserve">thy and productive work environment.  </w:t>
      </w:r>
      <w:r w:rsidR="00232D36">
        <w:rPr>
          <w:bCs/>
          <w:sz w:val="24"/>
          <w:szCs w:val="24"/>
        </w:rPr>
        <w:t>They</w:t>
      </w:r>
      <w:r w:rsidR="00B542C8">
        <w:rPr>
          <w:bCs/>
          <w:sz w:val="24"/>
          <w:szCs w:val="24"/>
        </w:rPr>
        <w:t xml:space="preserve"> support</w:t>
      </w:r>
      <w:r w:rsidRPr="002D637C">
        <w:rPr>
          <w:bCs/>
          <w:sz w:val="24"/>
          <w:szCs w:val="24"/>
        </w:rPr>
        <w:t xml:space="preserve"> </w:t>
      </w:r>
      <w:r w:rsidR="00EA2BF1">
        <w:rPr>
          <w:bCs/>
          <w:sz w:val="24"/>
          <w:szCs w:val="24"/>
        </w:rPr>
        <w:t xml:space="preserve">positive relationships and interactions between </w:t>
      </w:r>
      <w:r w:rsidR="00B02AE7">
        <w:rPr>
          <w:bCs/>
          <w:sz w:val="24"/>
          <w:szCs w:val="24"/>
        </w:rPr>
        <w:t>management,</w:t>
      </w:r>
      <w:r w:rsidR="001E7894">
        <w:rPr>
          <w:bCs/>
          <w:sz w:val="24"/>
          <w:szCs w:val="24"/>
        </w:rPr>
        <w:t xml:space="preserve"> </w:t>
      </w:r>
      <w:r w:rsidRPr="002D637C">
        <w:rPr>
          <w:bCs/>
          <w:sz w:val="24"/>
          <w:szCs w:val="24"/>
        </w:rPr>
        <w:t>employees</w:t>
      </w:r>
      <w:r w:rsidR="001A5F96">
        <w:rPr>
          <w:bCs/>
          <w:sz w:val="24"/>
          <w:szCs w:val="24"/>
        </w:rPr>
        <w:t>,</w:t>
      </w:r>
      <w:r w:rsidRPr="002D637C">
        <w:rPr>
          <w:bCs/>
          <w:sz w:val="24"/>
          <w:szCs w:val="24"/>
        </w:rPr>
        <w:t xml:space="preserve"> </w:t>
      </w:r>
      <w:r w:rsidR="00B02AE7">
        <w:rPr>
          <w:bCs/>
          <w:sz w:val="24"/>
          <w:szCs w:val="24"/>
        </w:rPr>
        <w:t>and unions</w:t>
      </w:r>
      <w:r w:rsidRPr="002D637C">
        <w:rPr>
          <w:bCs/>
          <w:sz w:val="24"/>
          <w:szCs w:val="24"/>
        </w:rPr>
        <w:t xml:space="preserve">.  These services include coaching for performance </w:t>
      </w:r>
      <w:r w:rsidR="009E10D0">
        <w:rPr>
          <w:bCs/>
          <w:sz w:val="24"/>
          <w:szCs w:val="24"/>
        </w:rPr>
        <w:t xml:space="preserve">effectiveness and </w:t>
      </w:r>
      <w:r w:rsidRPr="002D637C">
        <w:rPr>
          <w:bCs/>
          <w:sz w:val="24"/>
          <w:szCs w:val="24"/>
        </w:rPr>
        <w:t xml:space="preserve">improvement, policy communication and application, organization design, salary program administration, employee promotion and hiring decision support, and </w:t>
      </w:r>
      <w:r w:rsidR="00A7593E">
        <w:rPr>
          <w:bCs/>
          <w:sz w:val="24"/>
          <w:szCs w:val="24"/>
        </w:rPr>
        <w:t>compliance</w:t>
      </w:r>
      <w:r w:rsidR="003F617E">
        <w:rPr>
          <w:bCs/>
          <w:sz w:val="24"/>
          <w:szCs w:val="24"/>
        </w:rPr>
        <w:t xml:space="preserve"> </w:t>
      </w:r>
      <w:r w:rsidR="00BA6BBB">
        <w:rPr>
          <w:bCs/>
          <w:sz w:val="24"/>
          <w:szCs w:val="24"/>
        </w:rPr>
        <w:t xml:space="preserve">support </w:t>
      </w:r>
      <w:r w:rsidR="003F617E">
        <w:rPr>
          <w:bCs/>
          <w:sz w:val="24"/>
          <w:szCs w:val="24"/>
        </w:rPr>
        <w:t>with various employment laws and regulations</w:t>
      </w:r>
      <w:r w:rsidRPr="002D637C">
        <w:rPr>
          <w:bCs/>
          <w:sz w:val="24"/>
          <w:szCs w:val="24"/>
        </w:rPr>
        <w:t>.</w:t>
      </w:r>
      <w:r w:rsidRPr="00410C68">
        <w:rPr>
          <w:bCs/>
          <w:sz w:val="24"/>
          <w:szCs w:val="24"/>
        </w:rPr>
        <w:t xml:space="preserve">  </w:t>
      </w:r>
    </w:p>
    <w:p w14:paraId="0D63CEA2" w14:textId="796851A7" w:rsidR="0067513F" w:rsidRDefault="0067513F" w:rsidP="002D637C">
      <w:pPr>
        <w:spacing w:line="480" w:lineRule="auto"/>
        <w:ind w:left="720" w:hanging="720"/>
        <w:jc w:val="both"/>
        <w:rPr>
          <w:bCs/>
          <w:sz w:val="24"/>
          <w:szCs w:val="24"/>
        </w:rPr>
      </w:pPr>
      <w:r>
        <w:rPr>
          <w:bCs/>
          <w:sz w:val="24"/>
          <w:szCs w:val="24"/>
        </w:rPr>
        <w:tab/>
      </w:r>
      <w:r>
        <w:rPr>
          <w:bCs/>
          <w:sz w:val="24"/>
          <w:szCs w:val="24"/>
        </w:rPr>
        <w:tab/>
      </w:r>
      <w:r w:rsidR="00570885">
        <w:rPr>
          <w:bCs/>
          <w:sz w:val="24"/>
          <w:szCs w:val="24"/>
        </w:rPr>
        <w:t xml:space="preserve">The </w:t>
      </w:r>
      <w:r>
        <w:rPr>
          <w:bCs/>
          <w:sz w:val="24"/>
          <w:szCs w:val="24"/>
        </w:rPr>
        <w:t xml:space="preserve">Employee Learning and Organizational Development </w:t>
      </w:r>
      <w:r w:rsidR="00570885" w:rsidRPr="006921EE">
        <w:rPr>
          <w:bCs/>
          <w:sz w:val="24"/>
          <w:szCs w:val="24"/>
        </w:rPr>
        <w:t xml:space="preserve">department helps support employees </w:t>
      </w:r>
      <w:r w:rsidR="001D4F84">
        <w:rPr>
          <w:bCs/>
          <w:sz w:val="24"/>
          <w:szCs w:val="24"/>
        </w:rPr>
        <w:t xml:space="preserve">in </w:t>
      </w:r>
      <w:r w:rsidR="00570885" w:rsidRPr="006921EE">
        <w:rPr>
          <w:bCs/>
          <w:sz w:val="24"/>
          <w:szCs w:val="24"/>
        </w:rPr>
        <w:t>learn</w:t>
      </w:r>
      <w:r w:rsidR="001D4F84">
        <w:rPr>
          <w:bCs/>
          <w:sz w:val="24"/>
          <w:szCs w:val="24"/>
        </w:rPr>
        <w:t>ing</w:t>
      </w:r>
      <w:r w:rsidR="00570885" w:rsidRPr="006921EE">
        <w:rPr>
          <w:bCs/>
          <w:sz w:val="24"/>
          <w:szCs w:val="24"/>
        </w:rPr>
        <w:t xml:space="preserve"> new skills, develop</w:t>
      </w:r>
      <w:r w:rsidR="001D4F84">
        <w:rPr>
          <w:bCs/>
          <w:sz w:val="24"/>
          <w:szCs w:val="24"/>
        </w:rPr>
        <w:t>ing</w:t>
      </w:r>
      <w:r w:rsidR="00570885" w:rsidRPr="006921EE">
        <w:rPr>
          <w:bCs/>
          <w:sz w:val="24"/>
          <w:szCs w:val="24"/>
        </w:rPr>
        <w:t xml:space="preserve"> their capabilities and identify</w:t>
      </w:r>
      <w:r w:rsidR="001D4F84">
        <w:rPr>
          <w:bCs/>
          <w:sz w:val="24"/>
          <w:szCs w:val="24"/>
        </w:rPr>
        <w:t>ing</w:t>
      </w:r>
      <w:r w:rsidR="00570885" w:rsidRPr="006921EE">
        <w:rPr>
          <w:bCs/>
          <w:sz w:val="24"/>
          <w:szCs w:val="24"/>
        </w:rPr>
        <w:t xml:space="preserve"> their untapped potential. </w:t>
      </w:r>
      <w:r w:rsidR="00E038E1" w:rsidRPr="006921EE">
        <w:rPr>
          <w:bCs/>
          <w:sz w:val="24"/>
          <w:szCs w:val="24"/>
        </w:rPr>
        <w:t>The department consists of four teams: Employee Learning, Customer Service Learning, Learning Technology</w:t>
      </w:r>
      <w:r w:rsidR="001D4F84">
        <w:rPr>
          <w:bCs/>
          <w:sz w:val="24"/>
          <w:szCs w:val="24"/>
        </w:rPr>
        <w:t>,</w:t>
      </w:r>
      <w:r w:rsidR="00E038E1" w:rsidRPr="006921EE">
        <w:rPr>
          <w:bCs/>
          <w:sz w:val="24"/>
          <w:szCs w:val="24"/>
        </w:rPr>
        <w:t xml:space="preserve"> and Learning Content. </w:t>
      </w:r>
    </w:p>
    <w:p w14:paraId="0212CDDA" w14:textId="77777777" w:rsidR="002D637C" w:rsidRPr="00922212" w:rsidRDefault="002D637C" w:rsidP="005A2514">
      <w:pPr>
        <w:keepNext/>
        <w:keepLines/>
        <w:spacing w:line="480" w:lineRule="auto"/>
        <w:ind w:left="720" w:hanging="720"/>
        <w:jc w:val="both"/>
        <w:rPr>
          <w:b/>
          <w:sz w:val="24"/>
          <w:szCs w:val="24"/>
        </w:rPr>
      </w:pPr>
      <w:r w:rsidRPr="00922212">
        <w:rPr>
          <w:b/>
          <w:sz w:val="24"/>
          <w:szCs w:val="24"/>
        </w:rPr>
        <w:lastRenderedPageBreak/>
        <w:t xml:space="preserve">Q. </w:t>
      </w:r>
      <w:r w:rsidRPr="00922212">
        <w:rPr>
          <w:b/>
          <w:sz w:val="24"/>
          <w:szCs w:val="24"/>
        </w:rPr>
        <w:tab/>
      </w:r>
      <w:r w:rsidR="00501C0B" w:rsidRPr="00501C0B">
        <w:rPr>
          <w:b/>
          <w:sz w:val="24"/>
          <w:szCs w:val="24"/>
        </w:rPr>
        <w:t>HOW WERE THE COSTS FOR THE SERVICES PROVIDED BY THE HR ORGANIZATION CHARGED TO THE COMPANY?</w:t>
      </w:r>
    </w:p>
    <w:p w14:paraId="266FCC49" w14:textId="19A96965" w:rsidR="002D637C" w:rsidRPr="00922212" w:rsidRDefault="002D637C" w:rsidP="005A2514">
      <w:pPr>
        <w:keepNext/>
        <w:keepLines/>
        <w:spacing w:line="480" w:lineRule="auto"/>
        <w:ind w:left="720" w:hanging="720"/>
        <w:jc w:val="both"/>
        <w:rPr>
          <w:b/>
          <w:bCs/>
          <w:sz w:val="24"/>
          <w:szCs w:val="24"/>
        </w:rPr>
      </w:pPr>
      <w:r w:rsidRPr="0D1C69A3">
        <w:rPr>
          <w:b/>
          <w:bCs/>
          <w:sz w:val="24"/>
          <w:szCs w:val="24"/>
        </w:rPr>
        <w:t>A.</w:t>
      </w:r>
      <w:r>
        <w:tab/>
      </w:r>
      <w:r w:rsidR="3D4C8ACE" w:rsidRPr="0D1C69A3">
        <w:rPr>
          <w:b/>
          <w:bCs/>
          <w:sz w:val="24"/>
          <w:szCs w:val="24"/>
        </w:rPr>
        <w:t xml:space="preserve"> </w:t>
      </w:r>
      <w:r w:rsidR="00501C0B" w:rsidRPr="0D1C69A3">
        <w:rPr>
          <w:sz w:val="24"/>
          <w:szCs w:val="24"/>
        </w:rPr>
        <w:t>Costs are either directly charged to the business unit for which the HR organization is providing services or they are</w:t>
      </w:r>
      <w:r w:rsidR="001C052B" w:rsidRPr="0D1C69A3">
        <w:rPr>
          <w:sz w:val="24"/>
          <w:szCs w:val="24"/>
        </w:rPr>
        <w:t xml:space="preserve"> generally</w:t>
      </w:r>
      <w:r w:rsidR="00501C0B" w:rsidRPr="0D1C69A3">
        <w:rPr>
          <w:sz w:val="24"/>
          <w:szCs w:val="24"/>
        </w:rPr>
        <w:t xml:space="preserve"> allocated proportionately on an employee headcount basis.  Mr. Storey addresses the allocation methods for affiliate costs in more detail in his direct testimony</w:t>
      </w:r>
      <w:r w:rsidR="005740A6" w:rsidRPr="0D1C69A3">
        <w:rPr>
          <w:sz w:val="24"/>
          <w:szCs w:val="24"/>
        </w:rPr>
        <w:t>,</w:t>
      </w:r>
      <w:r w:rsidR="00501C0B" w:rsidRPr="0D1C69A3">
        <w:rPr>
          <w:sz w:val="24"/>
          <w:szCs w:val="24"/>
        </w:rPr>
        <w:t xml:space="preserve"> including that these allocation methodologies are consistently used to charge HR costs to other CNP business units and that all affiliate costs are not charged at a higher price than those charged to other business units, and that such costs are billed at cost.</w:t>
      </w:r>
    </w:p>
    <w:p w14:paraId="29FCC6D1" w14:textId="77777777" w:rsidR="002D637C" w:rsidRPr="00922212" w:rsidRDefault="002D637C" w:rsidP="002D637C">
      <w:pPr>
        <w:spacing w:line="480" w:lineRule="auto"/>
        <w:ind w:left="720" w:hanging="720"/>
        <w:jc w:val="both"/>
        <w:rPr>
          <w:b/>
          <w:sz w:val="24"/>
          <w:szCs w:val="24"/>
        </w:rPr>
      </w:pPr>
      <w:r w:rsidRPr="00922212">
        <w:rPr>
          <w:b/>
          <w:sz w:val="24"/>
          <w:szCs w:val="24"/>
        </w:rPr>
        <w:t xml:space="preserve">Q. </w:t>
      </w:r>
      <w:r w:rsidRPr="00922212">
        <w:rPr>
          <w:b/>
          <w:sz w:val="24"/>
          <w:szCs w:val="24"/>
        </w:rPr>
        <w:tab/>
      </w:r>
      <w:r w:rsidR="00501C0B" w:rsidRPr="00501C0B">
        <w:rPr>
          <w:b/>
          <w:sz w:val="24"/>
          <w:szCs w:val="24"/>
        </w:rPr>
        <w:t>HOW ARE COSTS FOR HR PLANNED, MONITORED AND CONTROLLED?</w:t>
      </w:r>
    </w:p>
    <w:p w14:paraId="6164168B" w14:textId="77777777" w:rsidR="00501C0B" w:rsidRPr="00501C0B" w:rsidRDefault="002D637C" w:rsidP="00501C0B">
      <w:pPr>
        <w:spacing w:line="480" w:lineRule="auto"/>
        <w:ind w:left="720" w:hanging="720"/>
        <w:jc w:val="both"/>
        <w:rPr>
          <w:bCs/>
          <w:sz w:val="24"/>
          <w:szCs w:val="24"/>
        </w:rPr>
      </w:pPr>
      <w:r w:rsidRPr="00922212">
        <w:rPr>
          <w:b/>
          <w:sz w:val="24"/>
          <w:szCs w:val="24"/>
        </w:rPr>
        <w:t>A.</w:t>
      </w:r>
      <w:r w:rsidRPr="00CA5225">
        <w:rPr>
          <w:bCs/>
          <w:sz w:val="24"/>
          <w:szCs w:val="24"/>
        </w:rPr>
        <w:tab/>
      </w:r>
      <w:r w:rsidR="00501C0B" w:rsidRPr="00501C0B">
        <w:rPr>
          <w:bCs/>
          <w:sz w:val="24"/>
          <w:szCs w:val="24"/>
        </w:rPr>
        <w:t xml:space="preserve">HR costs are planned for each service function based upon staffing and other expenditures required to support the business units for the upcoming year.  HR budgets are reviewed and approved by senior management.  Amounts planned above the previous year’s budget are reviewed for appropriateness.  The total HR budget for the next fiscal year is submitted to the CNP Executive Committee for review and approval.  </w:t>
      </w:r>
    </w:p>
    <w:p w14:paraId="57C1AB6F" w14:textId="77777777" w:rsidR="002D637C" w:rsidRPr="00922212" w:rsidRDefault="00501C0B" w:rsidP="003B62ED">
      <w:pPr>
        <w:spacing w:line="480" w:lineRule="auto"/>
        <w:ind w:left="720" w:firstLine="720"/>
        <w:jc w:val="both"/>
        <w:rPr>
          <w:b/>
          <w:sz w:val="24"/>
          <w:szCs w:val="24"/>
        </w:rPr>
      </w:pPr>
      <w:r w:rsidRPr="00501C0B">
        <w:rPr>
          <w:bCs/>
          <w:sz w:val="24"/>
          <w:szCs w:val="24"/>
        </w:rPr>
        <w:t>Senior management also reviews and analyzes monthly reports that compare the variance between actual expenses compared to budgeted expenses.  Each HR service delivery manager is required to report explanations on specified variances.  Summary results are presented to CNP and business unit senior management.  Please also refer to the direct testimony of M</w:t>
      </w:r>
      <w:r>
        <w:rPr>
          <w:bCs/>
          <w:sz w:val="24"/>
          <w:szCs w:val="24"/>
        </w:rPr>
        <w:t>r</w:t>
      </w:r>
      <w:r w:rsidRPr="00501C0B">
        <w:rPr>
          <w:bCs/>
          <w:sz w:val="24"/>
          <w:szCs w:val="24"/>
        </w:rPr>
        <w:t xml:space="preserve">. </w:t>
      </w:r>
      <w:r>
        <w:rPr>
          <w:bCs/>
          <w:sz w:val="24"/>
          <w:szCs w:val="24"/>
        </w:rPr>
        <w:t>Storey</w:t>
      </w:r>
      <w:r w:rsidRPr="00501C0B">
        <w:rPr>
          <w:bCs/>
          <w:sz w:val="24"/>
          <w:szCs w:val="24"/>
        </w:rPr>
        <w:t xml:space="preserve"> regarding CNP’s financial planning activities.</w:t>
      </w:r>
      <w:r w:rsidR="002D637C" w:rsidRPr="00410C68">
        <w:rPr>
          <w:bCs/>
          <w:sz w:val="24"/>
          <w:szCs w:val="24"/>
        </w:rPr>
        <w:t xml:space="preserve">   </w:t>
      </w:r>
    </w:p>
    <w:p w14:paraId="3BDAB277" w14:textId="77777777" w:rsidR="002D637C" w:rsidRPr="00922212" w:rsidRDefault="002D637C" w:rsidP="002D637C">
      <w:pPr>
        <w:spacing w:line="480" w:lineRule="auto"/>
        <w:ind w:left="720" w:hanging="720"/>
        <w:jc w:val="both"/>
        <w:rPr>
          <w:b/>
          <w:sz w:val="24"/>
          <w:szCs w:val="24"/>
        </w:rPr>
      </w:pPr>
      <w:r w:rsidRPr="00922212">
        <w:rPr>
          <w:b/>
          <w:sz w:val="24"/>
          <w:szCs w:val="24"/>
        </w:rPr>
        <w:lastRenderedPageBreak/>
        <w:t xml:space="preserve">Q. </w:t>
      </w:r>
      <w:r w:rsidRPr="00922212">
        <w:rPr>
          <w:b/>
          <w:sz w:val="24"/>
          <w:szCs w:val="24"/>
        </w:rPr>
        <w:tab/>
      </w:r>
      <w:r w:rsidR="00501C0B" w:rsidRPr="00501C0B">
        <w:rPr>
          <w:b/>
          <w:sz w:val="24"/>
          <w:szCs w:val="24"/>
        </w:rPr>
        <w:t>WHAT BENEFITS DO CUSTOMERS EXPERIENCE RELATED TO THE CENTRALIZED HR ORGANIZATION?</w:t>
      </w:r>
    </w:p>
    <w:p w14:paraId="4FFD63B5" w14:textId="09E9AF53" w:rsidR="002D637C" w:rsidRPr="00922212" w:rsidRDefault="002D637C" w:rsidP="002D637C">
      <w:pPr>
        <w:spacing w:line="480" w:lineRule="auto"/>
        <w:ind w:left="720" w:hanging="720"/>
        <w:jc w:val="both"/>
        <w:rPr>
          <w:b/>
          <w:sz w:val="24"/>
          <w:szCs w:val="24"/>
        </w:rPr>
      </w:pPr>
      <w:r w:rsidRPr="00922212">
        <w:rPr>
          <w:b/>
          <w:sz w:val="24"/>
          <w:szCs w:val="24"/>
        </w:rPr>
        <w:t>A.</w:t>
      </w:r>
      <w:r w:rsidRPr="00CA5225">
        <w:rPr>
          <w:bCs/>
          <w:sz w:val="24"/>
          <w:szCs w:val="24"/>
        </w:rPr>
        <w:tab/>
      </w:r>
      <w:r w:rsidR="00501C0B" w:rsidRPr="00501C0B">
        <w:rPr>
          <w:bCs/>
          <w:sz w:val="24"/>
          <w:szCs w:val="24"/>
        </w:rPr>
        <w:t xml:space="preserve">The benefits to the Company’s customers can be summarized into two categories: quality and cost.  To deliver safe, reliable and efficient service to customers, the Company must hire and retain quality employees.  In today’s business environment, to successfully accomplish this objective an HR organization must provide comprehensive HR services at a competitive cost.  Employees expect and can obtain competitive pay and benefits at many companies, and CNP must continue to employ </w:t>
      </w:r>
      <w:r w:rsidR="00501C0B" w:rsidRPr="00EB466A">
        <w:rPr>
          <w:bCs/>
          <w:sz w:val="24"/>
          <w:szCs w:val="24"/>
        </w:rPr>
        <w:t>state-of-the-art</w:t>
      </w:r>
      <w:r w:rsidR="00501C0B" w:rsidRPr="00501C0B">
        <w:rPr>
          <w:bCs/>
          <w:sz w:val="24"/>
          <w:szCs w:val="24"/>
        </w:rPr>
        <w:t xml:space="preserve"> sourcing and staffing </w:t>
      </w:r>
      <w:r w:rsidR="009B46A8">
        <w:rPr>
          <w:bCs/>
          <w:sz w:val="24"/>
          <w:szCs w:val="24"/>
        </w:rPr>
        <w:t xml:space="preserve">best </w:t>
      </w:r>
      <w:r w:rsidR="00501C0B" w:rsidRPr="00501C0B">
        <w:rPr>
          <w:bCs/>
          <w:sz w:val="24"/>
          <w:szCs w:val="24"/>
        </w:rPr>
        <w:t>practices and provide market-based compensation and benefit programs to attract and retain high-quality, experienced employees.  The centralized HR organization is focused on designing and obtaining quality services and benefit plans that are competitively priced.  This allows the HR organization to provide necessary services at a reasonable cost to the Company, which benefits customers who are served by experienced, high-quality employees.</w:t>
      </w:r>
    </w:p>
    <w:p w14:paraId="46E706D9" w14:textId="77777777" w:rsidR="002D637C" w:rsidRPr="00922212" w:rsidRDefault="002D637C" w:rsidP="002D637C">
      <w:pPr>
        <w:spacing w:line="480" w:lineRule="auto"/>
        <w:ind w:left="720" w:hanging="720"/>
        <w:jc w:val="both"/>
        <w:rPr>
          <w:b/>
          <w:sz w:val="24"/>
          <w:szCs w:val="24"/>
        </w:rPr>
      </w:pPr>
      <w:r w:rsidRPr="00922212">
        <w:rPr>
          <w:b/>
          <w:sz w:val="24"/>
          <w:szCs w:val="24"/>
        </w:rPr>
        <w:t xml:space="preserve">Q. </w:t>
      </w:r>
      <w:r w:rsidRPr="00922212">
        <w:rPr>
          <w:b/>
          <w:sz w:val="24"/>
          <w:szCs w:val="24"/>
        </w:rPr>
        <w:tab/>
      </w:r>
      <w:r w:rsidR="00501C0B" w:rsidRPr="00501C0B">
        <w:rPr>
          <w:b/>
          <w:sz w:val="24"/>
          <w:szCs w:val="24"/>
        </w:rPr>
        <w:t>ARE THE HR COSTS INCLUDED IN THIS FILING REASONABLE AND NECESSARY?</w:t>
      </w:r>
    </w:p>
    <w:p w14:paraId="27FE827C" w14:textId="77777777" w:rsidR="002D637C" w:rsidRPr="00922212" w:rsidRDefault="002D637C" w:rsidP="002D637C">
      <w:pPr>
        <w:spacing w:line="480" w:lineRule="auto"/>
        <w:ind w:left="720" w:hanging="720"/>
        <w:jc w:val="both"/>
        <w:rPr>
          <w:b/>
          <w:sz w:val="24"/>
          <w:szCs w:val="24"/>
        </w:rPr>
      </w:pPr>
      <w:r w:rsidRPr="00922212">
        <w:rPr>
          <w:b/>
          <w:sz w:val="24"/>
          <w:szCs w:val="24"/>
        </w:rPr>
        <w:t>A.</w:t>
      </w:r>
      <w:r w:rsidRPr="00CA5225">
        <w:rPr>
          <w:bCs/>
          <w:sz w:val="24"/>
          <w:szCs w:val="24"/>
        </w:rPr>
        <w:tab/>
      </w:r>
      <w:r w:rsidR="00501C0B" w:rsidRPr="00501C0B">
        <w:rPr>
          <w:bCs/>
          <w:sz w:val="24"/>
          <w:szCs w:val="24"/>
        </w:rPr>
        <w:t>Yes.  The services the HR organization provides to the Company are necessary and must be provided for the Company to provide electric service, and those services are provided at a reasonable cost.  M</w:t>
      </w:r>
      <w:r w:rsidR="00501C0B">
        <w:rPr>
          <w:bCs/>
          <w:sz w:val="24"/>
          <w:szCs w:val="24"/>
        </w:rPr>
        <w:t>r</w:t>
      </w:r>
      <w:r w:rsidR="00501C0B" w:rsidRPr="00501C0B">
        <w:rPr>
          <w:bCs/>
          <w:sz w:val="24"/>
          <w:szCs w:val="24"/>
        </w:rPr>
        <w:t xml:space="preserve">. </w:t>
      </w:r>
      <w:r w:rsidR="00501C0B">
        <w:rPr>
          <w:bCs/>
          <w:sz w:val="24"/>
          <w:szCs w:val="24"/>
        </w:rPr>
        <w:t>Storey</w:t>
      </w:r>
      <w:r w:rsidR="00501C0B" w:rsidRPr="00501C0B">
        <w:rPr>
          <w:bCs/>
          <w:sz w:val="24"/>
          <w:szCs w:val="24"/>
        </w:rPr>
        <w:t xml:space="preserve"> provides the total HR organization costs charged to the Company during the test year in h</w:t>
      </w:r>
      <w:r w:rsidR="00501C0B">
        <w:rPr>
          <w:bCs/>
          <w:sz w:val="24"/>
          <w:szCs w:val="24"/>
        </w:rPr>
        <w:t>is</w:t>
      </w:r>
      <w:r w:rsidR="00501C0B" w:rsidRPr="00501C0B">
        <w:rPr>
          <w:bCs/>
          <w:sz w:val="24"/>
          <w:szCs w:val="24"/>
        </w:rPr>
        <w:t xml:space="preserve"> direct testimony.</w:t>
      </w:r>
      <w:r w:rsidRPr="00410C68">
        <w:rPr>
          <w:bCs/>
          <w:sz w:val="24"/>
          <w:szCs w:val="24"/>
        </w:rPr>
        <w:t xml:space="preserve">   </w:t>
      </w:r>
    </w:p>
    <w:p w14:paraId="69E085BE" w14:textId="77777777" w:rsidR="002D637C" w:rsidRPr="00922212" w:rsidRDefault="002D637C" w:rsidP="005A2514">
      <w:pPr>
        <w:keepNext/>
        <w:keepLines/>
        <w:spacing w:line="480" w:lineRule="auto"/>
        <w:ind w:left="720" w:hanging="720"/>
        <w:jc w:val="both"/>
        <w:rPr>
          <w:b/>
          <w:sz w:val="24"/>
          <w:szCs w:val="24"/>
        </w:rPr>
      </w:pPr>
      <w:r w:rsidRPr="00922212">
        <w:rPr>
          <w:b/>
          <w:sz w:val="24"/>
          <w:szCs w:val="24"/>
        </w:rPr>
        <w:lastRenderedPageBreak/>
        <w:t xml:space="preserve">Q. </w:t>
      </w:r>
      <w:r w:rsidRPr="00922212">
        <w:rPr>
          <w:b/>
          <w:sz w:val="24"/>
          <w:szCs w:val="24"/>
        </w:rPr>
        <w:tab/>
      </w:r>
      <w:r w:rsidR="00C14E34" w:rsidRPr="00C14E34">
        <w:rPr>
          <w:b/>
          <w:sz w:val="24"/>
          <w:szCs w:val="24"/>
        </w:rPr>
        <w:t>SHOULD THE COMMISSION APPROVE THE COMPANY’S REQUEST TO RECOVER HR ORGANIZATION COSTS?</w:t>
      </w:r>
    </w:p>
    <w:p w14:paraId="6577BACA" w14:textId="77777777" w:rsidR="002D637C" w:rsidRDefault="002D637C" w:rsidP="005A2514">
      <w:pPr>
        <w:keepNext/>
        <w:keepLines/>
        <w:spacing w:line="480" w:lineRule="auto"/>
        <w:ind w:left="720" w:hanging="720"/>
        <w:jc w:val="both"/>
        <w:rPr>
          <w:bCs/>
          <w:sz w:val="24"/>
          <w:szCs w:val="24"/>
        </w:rPr>
      </w:pPr>
      <w:r w:rsidRPr="00922212">
        <w:rPr>
          <w:b/>
          <w:sz w:val="24"/>
          <w:szCs w:val="24"/>
        </w:rPr>
        <w:t>A.</w:t>
      </w:r>
      <w:r w:rsidRPr="00CA5225">
        <w:rPr>
          <w:bCs/>
          <w:sz w:val="24"/>
          <w:szCs w:val="24"/>
        </w:rPr>
        <w:tab/>
      </w:r>
      <w:r w:rsidR="00C14E34" w:rsidRPr="00C14E34">
        <w:rPr>
          <w:bCs/>
          <w:sz w:val="24"/>
          <w:szCs w:val="24"/>
        </w:rPr>
        <w:t>Yes.  The centralized HR organizational structure is designed to provide necessary services in an efficient, cost-effective manner and to deliver necessary services through experienced and qualified personnel, which is essential to maintain</w:t>
      </w:r>
      <w:r w:rsidR="005740A6">
        <w:rPr>
          <w:bCs/>
          <w:sz w:val="24"/>
          <w:szCs w:val="24"/>
        </w:rPr>
        <w:t>ing</w:t>
      </w:r>
      <w:r w:rsidR="00C14E34" w:rsidRPr="00C14E34">
        <w:rPr>
          <w:bCs/>
          <w:sz w:val="24"/>
          <w:szCs w:val="24"/>
        </w:rPr>
        <w:t xml:space="preserve"> a productive workforce focused on meeting customers’ needs while providing safe and reliable service.</w:t>
      </w:r>
    </w:p>
    <w:p w14:paraId="3D45BF62" w14:textId="0CE67DC6" w:rsidR="00817DE7" w:rsidRPr="0092734A" w:rsidRDefault="00817DE7" w:rsidP="00130000">
      <w:pPr>
        <w:pStyle w:val="CROutline1"/>
      </w:pPr>
      <w:bookmarkStart w:id="16" w:name="_Toc140496664"/>
      <w:bookmarkStart w:id="17" w:name="_Toc157617108"/>
      <w:r w:rsidRPr="0092734A">
        <w:t>RECOVERY OF COMPENSATION AND BENEFITS COSTS</w:t>
      </w:r>
      <w:bookmarkEnd w:id="16"/>
      <w:bookmarkEnd w:id="17"/>
    </w:p>
    <w:p w14:paraId="37CBF0F0" w14:textId="2C9624C9" w:rsidR="00817DE7" w:rsidRPr="00817DE7" w:rsidRDefault="00817DE7" w:rsidP="00817DE7">
      <w:pPr>
        <w:spacing w:line="480" w:lineRule="auto"/>
        <w:ind w:left="720" w:hanging="720"/>
        <w:jc w:val="both"/>
        <w:rPr>
          <w:rFonts w:eastAsia="Calibri"/>
          <w:bCs/>
          <w:sz w:val="24"/>
          <w:szCs w:val="24"/>
        </w:rPr>
      </w:pPr>
      <w:r w:rsidRPr="00817DE7">
        <w:rPr>
          <w:rFonts w:eastAsia="Calibri"/>
          <w:b/>
          <w:sz w:val="24"/>
          <w:szCs w:val="24"/>
        </w:rPr>
        <w:t>Q.</w:t>
      </w:r>
      <w:r w:rsidRPr="00817DE7">
        <w:rPr>
          <w:rFonts w:eastAsia="Calibri"/>
          <w:b/>
          <w:sz w:val="24"/>
          <w:szCs w:val="24"/>
        </w:rPr>
        <w:tab/>
        <w:t xml:space="preserve">WHAT COMPENSATION AND BENEFITS COSTS HAS THE COMPANY REQUESTED </w:t>
      </w:r>
      <w:r w:rsidR="006E2499">
        <w:rPr>
          <w:rFonts w:eastAsia="Calibri"/>
          <w:b/>
          <w:sz w:val="24"/>
          <w:szCs w:val="24"/>
        </w:rPr>
        <w:t xml:space="preserve">TO </w:t>
      </w:r>
      <w:r w:rsidRPr="00817DE7">
        <w:rPr>
          <w:rFonts w:eastAsia="Calibri"/>
          <w:b/>
          <w:sz w:val="24"/>
          <w:szCs w:val="24"/>
        </w:rPr>
        <w:t>RECOVER IN PRIOR CENTERPOINT TEXAS RATE CASES?</w:t>
      </w:r>
    </w:p>
    <w:p w14:paraId="25E6F4F7" w14:textId="10341589" w:rsidR="00817DE7" w:rsidRPr="00817DE7" w:rsidRDefault="00817DE7" w:rsidP="00817DE7">
      <w:pPr>
        <w:spacing w:line="480" w:lineRule="auto"/>
        <w:ind w:left="720" w:hanging="720"/>
        <w:jc w:val="both"/>
        <w:rPr>
          <w:rFonts w:eastAsia="Calibri"/>
          <w:bCs/>
          <w:sz w:val="24"/>
          <w:szCs w:val="24"/>
        </w:rPr>
      </w:pPr>
      <w:r w:rsidRPr="00817DE7">
        <w:rPr>
          <w:rFonts w:eastAsia="Calibri"/>
          <w:bCs/>
          <w:sz w:val="24"/>
          <w:szCs w:val="24"/>
        </w:rPr>
        <w:t>A.</w:t>
      </w:r>
      <w:r w:rsidRPr="00817DE7">
        <w:rPr>
          <w:rFonts w:eastAsia="Calibri"/>
          <w:bCs/>
          <w:sz w:val="24"/>
          <w:szCs w:val="24"/>
        </w:rPr>
        <w:tab/>
        <w:t xml:space="preserve">The Company has consistently requested recovery of base pay, including amounts for the annual Competitive Pay Adjustment (“CPA”); incentive compensation costs based on prior Commission decisions for CenterPoint </w:t>
      </w:r>
      <w:r>
        <w:rPr>
          <w:rFonts w:eastAsia="Calibri"/>
          <w:bCs/>
          <w:sz w:val="24"/>
          <w:szCs w:val="24"/>
        </w:rPr>
        <w:t>Houston</w:t>
      </w:r>
      <w:r w:rsidRPr="00817DE7">
        <w:rPr>
          <w:rFonts w:eastAsia="Calibri"/>
          <w:bCs/>
          <w:sz w:val="24"/>
          <w:szCs w:val="24"/>
        </w:rPr>
        <w:t>; and benefits costs for health and welfare benefits, retirement benefits, postretirement benefits, postemployment benefits, and other traditional benefits costs.  In addition, the Company has supported its request to recover costs for these compensation elements by providing market compensation studies that support CNP’s and the Company’s base pay levels, annual CPA, incentive compensation and certain benefits costs.</w:t>
      </w:r>
    </w:p>
    <w:p w14:paraId="2850700A" w14:textId="77777777" w:rsidR="00817DE7" w:rsidRPr="00817DE7" w:rsidRDefault="00817DE7" w:rsidP="005A2514">
      <w:pPr>
        <w:keepNext/>
        <w:keepLines/>
        <w:spacing w:line="480" w:lineRule="auto"/>
        <w:ind w:left="720" w:hanging="720"/>
        <w:jc w:val="both"/>
        <w:rPr>
          <w:rFonts w:eastAsia="Calibri"/>
          <w:b/>
          <w:caps/>
          <w:sz w:val="24"/>
          <w:szCs w:val="24"/>
        </w:rPr>
      </w:pPr>
      <w:r w:rsidRPr="00817DE7">
        <w:rPr>
          <w:rFonts w:eastAsia="Calibri"/>
          <w:b/>
          <w:sz w:val="24"/>
          <w:szCs w:val="24"/>
        </w:rPr>
        <w:lastRenderedPageBreak/>
        <w:t>Q.</w:t>
      </w:r>
      <w:r w:rsidRPr="00817DE7">
        <w:rPr>
          <w:rFonts w:eastAsia="Calibri"/>
          <w:b/>
          <w:sz w:val="24"/>
          <w:szCs w:val="24"/>
        </w:rPr>
        <w:tab/>
      </w:r>
      <w:r w:rsidRPr="00817DE7">
        <w:rPr>
          <w:rFonts w:eastAsia="Calibri"/>
          <w:b/>
          <w:caps/>
          <w:sz w:val="24"/>
          <w:szCs w:val="24"/>
        </w:rPr>
        <w:t>Are there any recent developments related to A</w:t>
      </w:r>
      <w:r>
        <w:rPr>
          <w:rFonts w:eastAsia="Calibri"/>
          <w:b/>
          <w:caps/>
          <w:sz w:val="24"/>
          <w:szCs w:val="24"/>
        </w:rPr>
        <w:t>N ELECTRIC</w:t>
      </w:r>
      <w:r w:rsidRPr="00817DE7">
        <w:rPr>
          <w:rFonts w:eastAsia="Calibri"/>
          <w:b/>
          <w:caps/>
          <w:sz w:val="24"/>
          <w:szCs w:val="24"/>
        </w:rPr>
        <w:t xml:space="preserve"> utility’s recoverY OF compensation and BENEFITS costs that affect costs centerpoint </w:t>
      </w:r>
      <w:r>
        <w:rPr>
          <w:rFonts w:eastAsia="Calibri"/>
          <w:b/>
          <w:caps/>
          <w:sz w:val="24"/>
          <w:szCs w:val="24"/>
        </w:rPr>
        <w:t>HOUSTON</w:t>
      </w:r>
      <w:r w:rsidRPr="00817DE7">
        <w:rPr>
          <w:rFonts w:eastAsia="Calibri"/>
          <w:b/>
          <w:caps/>
          <w:sz w:val="24"/>
          <w:szCs w:val="24"/>
        </w:rPr>
        <w:t xml:space="preserve"> is requesting in this case?</w:t>
      </w:r>
    </w:p>
    <w:p w14:paraId="30E6EDF9" w14:textId="6100A848" w:rsidR="00817DE7" w:rsidRPr="00817DE7" w:rsidRDefault="00817DE7" w:rsidP="00817DE7">
      <w:pPr>
        <w:spacing w:line="480" w:lineRule="auto"/>
        <w:ind w:left="720" w:hanging="720"/>
        <w:jc w:val="both"/>
        <w:rPr>
          <w:rFonts w:eastAsia="Calibri"/>
          <w:sz w:val="24"/>
          <w:szCs w:val="24"/>
        </w:rPr>
      </w:pPr>
      <w:r w:rsidRPr="0D1C69A3">
        <w:rPr>
          <w:rFonts w:eastAsia="Calibri"/>
          <w:sz w:val="24"/>
          <w:szCs w:val="24"/>
        </w:rPr>
        <w:t>A.</w:t>
      </w:r>
      <w:r>
        <w:tab/>
      </w:r>
      <w:r w:rsidRPr="0D1C69A3">
        <w:rPr>
          <w:rFonts w:eastAsia="Calibri"/>
          <w:sz w:val="24"/>
          <w:szCs w:val="24"/>
        </w:rPr>
        <w:t xml:space="preserve">Yes.  The Texas Legislature passed and the Governor signed </w:t>
      </w:r>
      <w:r w:rsidR="0010744B" w:rsidRPr="0D1C69A3">
        <w:rPr>
          <w:rFonts w:eastAsia="Calibri"/>
          <w:sz w:val="24"/>
          <w:szCs w:val="24"/>
        </w:rPr>
        <w:t>Senate</w:t>
      </w:r>
      <w:r w:rsidRPr="0D1C69A3">
        <w:rPr>
          <w:rFonts w:eastAsia="Calibri"/>
          <w:sz w:val="24"/>
          <w:szCs w:val="24"/>
        </w:rPr>
        <w:t xml:space="preserve"> Bill 1</w:t>
      </w:r>
      <w:r w:rsidR="0010744B" w:rsidRPr="0D1C69A3">
        <w:rPr>
          <w:rFonts w:eastAsia="Calibri"/>
          <w:sz w:val="24"/>
          <w:szCs w:val="24"/>
        </w:rPr>
        <w:t>016</w:t>
      </w:r>
      <w:r w:rsidRPr="0D1C69A3">
        <w:rPr>
          <w:rFonts w:eastAsia="Calibri"/>
          <w:sz w:val="24"/>
          <w:szCs w:val="24"/>
        </w:rPr>
        <w:t xml:space="preserve"> in </w:t>
      </w:r>
      <w:r w:rsidR="0010744B" w:rsidRPr="0D1C69A3">
        <w:rPr>
          <w:rFonts w:eastAsia="Calibri"/>
          <w:sz w:val="24"/>
          <w:szCs w:val="24"/>
        </w:rPr>
        <w:t xml:space="preserve">spring </w:t>
      </w:r>
      <w:r w:rsidRPr="0D1C69A3">
        <w:rPr>
          <w:rFonts w:eastAsia="Calibri"/>
          <w:sz w:val="24"/>
          <w:szCs w:val="24"/>
        </w:rPr>
        <w:t>20</w:t>
      </w:r>
      <w:r w:rsidR="0010744B" w:rsidRPr="0D1C69A3">
        <w:rPr>
          <w:rFonts w:eastAsia="Calibri"/>
          <w:sz w:val="24"/>
          <w:szCs w:val="24"/>
        </w:rPr>
        <w:t>23</w:t>
      </w:r>
      <w:r w:rsidRPr="0D1C69A3">
        <w:rPr>
          <w:rFonts w:eastAsia="Calibri"/>
          <w:sz w:val="24"/>
          <w:szCs w:val="24"/>
        </w:rPr>
        <w:t xml:space="preserve">, which created a new statute, </w:t>
      </w:r>
      <w:bookmarkStart w:id="18" w:name="_Hlk146713764"/>
      <w:r w:rsidR="0010744B" w:rsidRPr="0D1C69A3">
        <w:rPr>
          <w:rFonts w:eastAsia="Calibri"/>
          <w:sz w:val="24"/>
          <w:szCs w:val="24"/>
        </w:rPr>
        <w:t>P</w:t>
      </w:r>
      <w:r w:rsidRPr="0D1C69A3">
        <w:rPr>
          <w:rFonts w:eastAsia="Calibri"/>
          <w:sz w:val="24"/>
          <w:szCs w:val="24"/>
        </w:rPr>
        <w:t xml:space="preserve">URA § </w:t>
      </w:r>
      <w:r w:rsidR="0010744B" w:rsidRPr="0D1C69A3">
        <w:rPr>
          <w:rFonts w:eastAsia="Calibri"/>
          <w:sz w:val="24"/>
          <w:szCs w:val="24"/>
        </w:rPr>
        <w:t>36.067</w:t>
      </w:r>
      <w:bookmarkEnd w:id="18"/>
      <w:r w:rsidRPr="0D1C69A3">
        <w:rPr>
          <w:rFonts w:eastAsia="Calibri"/>
          <w:sz w:val="24"/>
          <w:szCs w:val="24"/>
        </w:rPr>
        <w:t>, that contains a presumption of reasonableness and necessity for base salaries, wages, incentive compensation</w:t>
      </w:r>
      <w:r w:rsidR="0010744B" w:rsidRPr="0D1C69A3">
        <w:rPr>
          <w:rFonts w:eastAsia="Calibri"/>
          <w:sz w:val="24"/>
          <w:szCs w:val="24"/>
        </w:rPr>
        <w:t>,</w:t>
      </w:r>
      <w:r w:rsidRPr="0D1C69A3">
        <w:rPr>
          <w:rFonts w:eastAsia="Calibri"/>
          <w:sz w:val="24"/>
          <w:szCs w:val="24"/>
        </w:rPr>
        <w:t xml:space="preserve"> and benefits for </w:t>
      </w:r>
      <w:r w:rsidR="0010744B" w:rsidRPr="0D1C69A3">
        <w:rPr>
          <w:rFonts w:eastAsia="Calibri"/>
          <w:sz w:val="24"/>
          <w:szCs w:val="24"/>
        </w:rPr>
        <w:t>electric</w:t>
      </w:r>
      <w:r w:rsidRPr="0D1C69A3">
        <w:rPr>
          <w:rFonts w:eastAsia="Calibri"/>
          <w:sz w:val="24"/>
          <w:szCs w:val="24"/>
        </w:rPr>
        <w:t xml:space="preserve"> utilities as long as those costs are consistent with market compensation studies that have been issued in the last three years</w:t>
      </w:r>
      <w:r w:rsidR="466789EE" w:rsidRPr="0D1C69A3">
        <w:rPr>
          <w:rFonts w:eastAsia="Calibri"/>
          <w:sz w:val="24"/>
          <w:szCs w:val="24"/>
        </w:rPr>
        <w:t>.</w:t>
      </w:r>
      <w:r w:rsidRPr="0D1C69A3">
        <w:rPr>
          <w:rFonts w:eastAsia="Calibri"/>
          <w:sz w:val="24"/>
          <w:szCs w:val="24"/>
        </w:rPr>
        <w:t xml:space="preserve"> </w:t>
      </w:r>
      <w:r w:rsidR="004F5B82">
        <w:rPr>
          <w:rFonts w:eastAsia="Calibri"/>
          <w:sz w:val="24"/>
          <w:szCs w:val="24"/>
        </w:rPr>
        <w:t xml:space="preserve">Some </w:t>
      </w:r>
      <w:r w:rsidR="00556D11">
        <w:rPr>
          <w:rFonts w:eastAsia="Calibri"/>
          <w:sz w:val="24"/>
          <w:szCs w:val="24"/>
        </w:rPr>
        <w:t>compensation categories</w:t>
      </w:r>
      <w:r w:rsidR="00EC6016">
        <w:rPr>
          <w:rFonts w:eastAsia="Calibri"/>
          <w:sz w:val="24"/>
          <w:szCs w:val="24"/>
        </w:rPr>
        <w:t xml:space="preserve">, such as pension or other postemployment benefits and </w:t>
      </w:r>
      <w:r w:rsidR="009F1C5D">
        <w:rPr>
          <w:rFonts w:eastAsia="Calibri"/>
          <w:sz w:val="24"/>
          <w:szCs w:val="24"/>
        </w:rPr>
        <w:t>financial-metric-based incentive compensation for officers of an electric utility</w:t>
      </w:r>
      <w:r w:rsidR="00556D11">
        <w:rPr>
          <w:rFonts w:eastAsia="Calibri"/>
          <w:sz w:val="24"/>
          <w:szCs w:val="24"/>
        </w:rPr>
        <w:t xml:space="preserve"> are not included in the presumption</w:t>
      </w:r>
      <w:r w:rsidR="009F1C5D">
        <w:rPr>
          <w:rFonts w:eastAsia="Calibri"/>
          <w:sz w:val="24"/>
          <w:szCs w:val="24"/>
        </w:rPr>
        <w:t xml:space="preserve">, and so recovery of these costs are </w:t>
      </w:r>
      <w:r w:rsidR="002A033D">
        <w:rPr>
          <w:rFonts w:eastAsia="Calibri"/>
          <w:sz w:val="24"/>
          <w:szCs w:val="24"/>
        </w:rPr>
        <w:t xml:space="preserve">evaluated as </w:t>
      </w:r>
      <w:r w:rsidR="009609C2">
        <w:rPr>
          <w:rFonts w:eastAsia="Calibri"/>
          <w:sz w:val="24"/>
          <w:szCs w:val="24"/>
        </w:rPr>
        <w:t>any other expense might be.</w:t>
      </w:r>
      <w:r w:rsidR="00AD32A4">
        <w:rPr>
          <w:rFonts w:eastAsia="Calibri"/>
          <w:sz w:val="24"/>
          <w:szCs w:val="24"/>
        </w:rPr>
        <w:t xml:space="preserve">  The statute does not preclude the recovery of such </w:t>
      </w:r>
      <w:r w:rsidR="00C4392D">
        <w:rPr>
          <w:rFonts w:eastAsia="Calibri"/>
          <w:sz w:val="24"/>
          <w:szCs w:val="24"/>
        </w:rPr>
        <w:t>costs</w:t>
      </w:r>
      <w:r w:rsidR="006C46A7">
        <w:rPr>
          <w:rFonts w:eastAsia="Calibri"/>
          <w:sz w:val="24"/>
          <w:szCs w:val="24"/>
        </w:rPr>
        <w:t>.</w:t>
      </w:r>
      <w:r w:rsidRPr="0D1C69A3">
        <w:rPr>
          <w:rFonts w:eastAsia="Calibri"/>
          <w:sz w:val="24"/>
          <w:szCs w:val="24"/>
        </w:rPr>
        <w:t xml:space="preserve"> A copy of the statute is included as </w:t>
      </w:r>
      <w:r w:rsidRPr="006700DC">
        <w:rPr>
          <w:rFonts w:eastAsia="Calibri"/>
          <w:sz w:val="24"/>
          <w:szCs w:val="24"/>
        </w:rPr>
        <w:t xml:space="preserve">Exhibit </w:t>
      </w:r>
      <w:r w:rsidR="0010744B" w:rsidRPr="006700DC">
        <w:rPr>
          <w:rFonts w:eastAsia="Calibri"/>
          <w:sz w:val="24"/>
          <w:szCs w:val="24"/>
        </w:rPr>
        <w:t>BRV</w:t>
      </w:r>
      <w:r w:rsidRPr="006700DC">
        <w:rPr>
          <w:rFonts w:eastAsia="Calibri"/>
          <w:sz w:val="24"/>
          <w:szCs w:val="24"/>
        </w:rPr>
        <w:t>-1</w:t>
      </w:r>
      <w:r w:rsidRPr="0D1C69A3">
        <w:rPr>
          <w:rFonts w:eastAsia="Calibri"/>
          <w:sz w:val="24"/>
          <w:szCs w:val="24"/>
        </w:rPr>
        <w:t xml:space="preserve"> to my testimony.</w:t>
      </w:r>
    </w:p>
    <w:p w14:paraId="26444818" w14:textId="77777777" w:rsidR="00817DE7" w:rsidRPr="00817DE7" w:rsidRDefault="00817DE7" w:rsidP="00817DE7">
      <w:pPr>
        <w:spacing w:line="480" w:lineRule="auto"/>
        <w:ind w:left="720" w:hanging="720"/>
        <w:jc w:val="both"/>
        <w:rPr>
          <w:rFonts w:eastAsia="Calibri"/>
          <w:b/>
          <w:sz w:val="24"/>
          <w:szCs w:val="24"/>
        </w:rPr>
      </w:pPr>
      <w:r w:rsidRPr="00817DE7">
        <w:rPr>
          <w:rFonts w:eastAsia="Calibri"/>
          <w:b/>
          <w:sz w:val="24"/>
          <w:szCs w:val="24"/>
        </w:rPr>
        <w:t>Q.</w:t>
      </w:r>
      <w:r w:rsidRPr="00817DE7">
        <w:rPr>
          <w:rFonts w:eastAsia="Calibri"/>
          <w:sz w:val="24"/>
          <w:szCs w:val="24"/>
        </w:rPr>
        <w:t xml:space="preserve"> </w:t>
      </w:r>
      <w:r w:rsidRPr="00817DE7">
        <w:rPr>
          <w:rFonts w:eastAsia="Calibri"/>
          <w:sz w:val="24"/>
          <w:szCs w:val="24"/>
        </w:rPr>
        <w:tab/>
      </w:r>
      <w:r w:rsidRPr="00817DE7">
        <w:rPr>
          <w:rFonts w:eastAsia="Calibri"/>
          <w:b/>
          <w:sz w:val="24"/>
          <w:szCs w:val="24"/>
        </w:rPr>
        <w:t xml:space="preserve">WHAT IS THE SIGNIFICANCE OF </w:t>
      </w:r>
      <w:r w:rsidR="001E1A4A">
        <w:rPr>
          <w:rFonts w:eastAsia="Calibri"/>
          <w:b/>
          <w:sz w:val="24"/>
          <w:szCs w:val="24"/>
        </w:rPr>
        <w:t>P</w:t>
      </w:r>
      <w:r w:rsidRPr="00817DE7">
        <w:rPr>
          <w:rFonts w:eastAsia="Calibri"/>
          <w:b/>
          <w:sz w:val="24"/>
          <w:szCs w:val="24"/>
        </w:rPr>
        <w:t xml:space="preserve">URA </w:t>
      </w:r>
      <w:r w:rsidRPr="00817DE7">
        <w:rPr>
          <w:rFonts w:eastAsia="Calibri"/>
          <w:b/>
          <w:bCs/>
          <w:sz w:val="24"/>
          <w:szCs w:val="24"/>
        </w:rPr>
        <w:t xml:space="preserve">§ </w:t>
      </w:r>
      <w:r w:rsidR="001E1A4A">
        <w:rPr>
          <w:rFonts w:eastAsia="Calibri"/>
          <w:b/>
          <w:bCs/>
          <w:sz w:val="24"/>
          <w:szCs w:val="24"/>
        </w:rPr>
        <w:t>36.067</w:t>
      </w:r>
      <w:r w:rsidRPr="00817DE7">
        <w:rPr>
          <w:rFonts w:eastAsia="Calibri"/>
          <w:b/>
          <w:sz w:val="24"/>
          <w:szCs w:val="24"/>
        </w:rPr>
        <w:t>?</w:t>
      </w:r>
    </w:p>
    <w:p w14:paraId="248E8402" w14:textId="57909CE2" w:rsidR="00817DE7" w:rsidRPr="00817DE7" w:rsidRDefault="00817DE7" w:rsidP="00817DE7">
      <w:pPr>
        <w:spacing w:line="480" w:lineRule="auto"/>
        <w:ind w:left="720" w:hanging="720"/>
        <w:jc w:val="both"/>
        <w:rPr>
          <w:rFonts w:eastAsia="Calibri"/>
          <w:sz w:val="24"/>
          <w:szCs w:val="24"/>
        </w:rPr>
      </w:pPr>
      <w:r w:rsidRPr="0D1C69A3">
        <w:rPr>
          <w:rFonts w:eastAsia="Calibri"/>
          <w:sz w:val="24"/>
          <w:szCs w:val="24"/>
        </w:rPr>
        <w:t xml:space="preserve">A. </w:t>
      </w:r>
      <w:r>
        <w:tab/>
      </w:r>
      <w:r w:rsidRPr="0D1C69A3">
        <w:rPr>
          <w:rFonts w:eastAsia="Calibri"/>
          <w:sz w:val="24"/>
          <w:szCs w:val="24"/>
        </w:rPr>
        <w:t xml:space="preserve">In my opinion, the </w:t>
      </w:r>
      <w:r w:rsidR="00D33BBB" w:rsidRPr="0D1C69A3">
        <w:rPr>
          <w:rFonts w:eastAsia="Calibri"/>
          <w:sz w:val="24"/>
          <w:szCs w:val="24"/>
        </w:rPr>
        <w:t xml:space="preserve">Legislature </w:t>
      </w:r>
      <w:r w:rsidR="033E7F93" w:rsidRPr="0D1C69A3">
        <w:rPr>
          <w:rFonts w:eastAsia="Calibri"/>
          <w:sz w:val="24"/>
          <w:szCs w:val="24"/>
        </w:rPr>
        <w:t xml:space="preserve">amended PURA </w:t>
      </w:r>
      <w:r w:rsidR="00156364">
        <w:rPr>
          <w:rFonts w:eastAsia="Calibri"/>
          <w:sz w:val="24"/>
          <w:szCs w:val="24"/>
        </w:rPr>
        <w:t>in recognition of</w:t>
      </w:r>
      <w:r w:rsidR="00D33BBB" w:rsidRPr="0D1C69A3" w:rsidDel="00156364">
        <w:rPr>
          <w:rFonts w:eastAsia="Calibri"/>
          <w:sz w:val="24"/>
          <w:szCs w:val="24"/>
        </w:rPr>
        <w:t xml:space="preserve"> </w:t>
      </w:r>
      <w:r w:rsidR="00156364">
        <w:rPr>
          <w:rFonts w:eastAsia="Calibri"/>
          <w:sz w:val="24"/>
          <w:szCs w:val="24"/>
        </w:rPr>
        <w:t>CenterPoint Houston and other utilites’</w:t>
      </w:r>
      <w:r w:rsidRPr="0D1C69A3">
        <w:rPr>
          <w:rFonts w:eastAsia="Calibri"/>
          <w:sz w:val="24"/>
          <w:szCs w:val="24"/>
        </w:rPr>
        <w:t xml:space="preserve"> </w:t>
      </w:r>
      <w:r w:rsidR="00156364">
        <w:rPr>
          <w:rFonts w:eastAsia="Calibri"/>
          <w:sz w:val="24"/>
          <w:szCs w:val="24"/>
        </w:rPr>
        <w:t xml:space="preserve">reasonable and appropriate </w:t>
      </w:r>
      <w:r w:rsidR="00D33BBB" w:rsidRPr="0D1C69A3">
        <w:rPr>
          <w:rFonts w:eastAsia="Calibri"/>
          <w:sz w:val="24"/>
          <w:szCs w:val="24"/>
        </w:rPr>
        <w:t>longstanding</w:t>
      </w:r>
      <w:r w:rsidRPr="0D1C69A3">
        <w:rPr>
          <w:rFonts w:eastAsia="Calibri"/>
          <w:sz w:val="24"/>
          <w:szCs w:val="24"/>
        </w:rPr>
        <w:t xml:space="preserve"> reliance on market studies to determine base pay, incentive compensation opportunities and benefits.  </w:t>
      </w:r>
      <w:r w:rsidR="00AA724C">
        <w:rPr>
          <w:rFonts w:eastAsia="Calibri"/>
          <w:sz w:val="24"/>
          <w:szCs w:val="24"/>
        </w:rPr>
        <w:t xml:space="preserve">The presumption </w:t>
      </w:r>
      <w:r w:rsidR="00FB191F" w:rsidRPr="0D1C69A3">
        <w:rPr>
          <w:rFonts w:eastAsia="Calibri"/>
          <w:sz w:val="24"/>
          <w:szCs w:val="24"/>
        </w:rPr>
        <w:t>streamlines the Commission’s evaluation of the reasonableness and necessity of an electric utility’s base salaries, wages, and incentive compensation</w:t>
      </w:r>
      <w:r w:rsidRPr="0D1C69A3">
        <w:rPr>
          <w:rFonts w:eastAsia="Calibri"/>
          <w:sz w:val="24"/>
          <w:szCs w:val="24"/>
        </w:rPr>
        <w:t xml:space="preserve">.  </w:t>
      </w:r>
      <w:r w:rsidR="00FB191F" w:rsidRPr="0D1C69A3">
        <w:rPr>
          <w:rFonts w:eastAsia="Calibri"/>
          <w:sz w:val="24"/>
          <w:szCs w:val="24"/>
        </w:rPr>
        <w:t>B</w:t>
      </w:r>
      <w:r w:rsidRPr="0D1C69A3">
        <w:rPr>
          <w:rFonts w:eastAsia="Calibri"/>
          <w:sz w:val="24"/>
          <w:szCs w:val="24"/>
        </w:rPr>
        <w:t xml:space="preserve">oth the overall amount of incentive compensation awarded to employees in the test year and CNP’s use of a balanced mix of incentive goals, including safety, operational, and customer satisfaction goals that I will </w:t>
      </w:r>
      <w:r w:rsidRPr="0D1C69A3">
        <w:rPr>
          <w:rFonts w:eastAsia="Calibri"/>
          <w:sz w:val="24"/>
          <w:szCs w:val="24"/>
        </w:rPr>
        <w:lastRenderedPageBreak/>
        <w:t>address</w:t>
      </w:r>
      <w:r w:rsidR="005740A6" w:rsidRPr="0D1C69A3">
        <w:rPr>
          <w:rFonts w:eastAsia="Calibri"/>
          <w:sz w:val="24"/>
          <w:szCs w:val="24"/>
        </w:rPr>
        <w:t xml:space="preserve"> further</w:t>
      </w:r>
      <w:r w:rsidRPr="0D1C69A3">
        <w:rPr>
          <w:rFonts w:eastAsia="Calibri"/>
          <w:sz w:val="24"/>
          <w:szCs w:val="24"/>
        </w:rPr>
        <w:t xml:space="preserve"> below, are reasonable and appropriate because they are consistent with market compensation studies. </w:t>
      </w:r>
    </w:p>
    <w:p w14:paraId="0A6AF88D" w14:textId="3AC61A92" w:rsidR="00817DE7" w:rsidRPr="00817DE7" w:rsidRDefault="00817DE7" w:rsidP="00817DE7">
      <w:pPr>
        <w:pStyle w:val="CRQuestion"/>
        <w:rPr>
          <w:rFonts w:ascii="Times New Roman" w:hAnsi="Times New Roman"/>
        </w:rPr>
      </w:pPr>
      <w:r w:rsidRPr="00817DE7">
        <w:rPr>
          <w:rFonts w:ascii="Times New Roman" w:hAnsi="Times New Roman"/>
        </w:rPr>
        <w:t>q.</w:t>
      </w:r>
      <w:r w:rsidRPr="00817DE7">
        <w:rPr>
          <w:rFonts w:ascii="Times New Roman" w:hAnsi="Times New Roman"/>
        </w:rPr>
        <w:tab/>
      </w:r>
      <w:r w:rsidR="00D43A25">
        <w:rPr>
          <w:rFonts w:ascii="Times New Roman" w:hAnsi="Times New Roman"/>
        </w:rPr>
        <w:t xml:space="preserve">DID CNP COMMISSION A </w:t>
      </w:r>
      <w:r w:rsidRPr="00817DE7">
        <w:rPr>
          <w:rFonts w:ascii="Times New Roman" w:hAnsi="Times New Roman"/>
        </w:rPr>
        <w:t>company-specific study</w:t>
      </w:r>
      <w:r w:rsidR="00D43A25">
        <w:rPr>
          <w:rFonts w:ascii="Times New Roman" w:hAnsi="Times New Roman"/>
        </w:rPr>
        <w:t>?</w:t>
      </w:r>
    </w:p>
    <w:p w14:paraId="44CDF910" w14:textId="148EA1FB" w:rsidR="00817DE7" w:rsidRPr="00817DE7" w:rsidRDefault="00817DE7" w:rsidP="003C6CA3">
      <w:pPr>
        <w:pStyle w:val="CRAnswer"/>
      </w:pPr>
      <w:r w:rsidRPr="00817DE7">
        <w:t xml:space="preserve">A. </w:t>
      </w:r>
      <w:r w:rsidRPr="00817DE7">
        <w:tab/>
      </w:r>
      <w:r w:rsidR="00D43A25">
        <w:t xml:space="preserve">Yes. </w:t>
      </w:r>
      <w:r w:rsidR="00962CE5">
        <w:t>CNP</w:t>
      </w:r>
      <w:r w:rsidRPr="00817DE7">
        <w:t xml:space="preserve"> engaged </w:t>
      </w:r>
      <w:r w:rsidR="005740A6">
        <w:t>Willis Towers Watson (“</w:t>
      </w:r>
      <w:r w:rsidRPr="00817DE7">
        <w:t>WTW</w:t>
      </w:r>
      <w:r w:rsidR="005740A6">
        <w:t>”)</w:t>
      </w:r>
      <w:r w:rsidRPr="00817DE7">
        <w:t xml:space="preserve"> to independently evaluate the competitiveness of CNP’s compensation philosophy, compensation levels and plan designs and to determine whether CNP’s compensation aligns with the compensation offered to employees of other utility companies and other industries in general.</w:t>
      </w:r>
      <w:r w:rsidR="000C4105">
        <w:t xml:space="preserve">  WTW is a consulting firm that provides, among other things, services related to human resources, including market compensation studies.</w:t>
      </w:r>
      <w:r w:rsidRPr="00817DE7">
        <w:t xml:space="preserve"> Th</w:t>
      </w:r>
      <w:r w:rsidR="000C4105">
        <w:t>e</w:t>
      </w:r>
      <w:r w:rsidRPr="00817DE7">
        <w:t xml:space="preserve"> </w:t>
      </w:r>
      <w:r w:rsidR="000C4105">
        <w:t xml:space="preserve">WTW </w:t>
      </w:r>
      <w:r w:rsidRPr="00817DE7">
        <w:t xml:space="preserve">study is provided as </w:t>
      </w:r>
      <w:r w:rsidR="005B5F17">
        <w:t xml:space="preserve">Confidential </w:t>
      </w:r>
      <w:r w:rsidRPr="001E53B1">
        <w:t xml:space="preserve">Exhibit </w:t>
      </w:r>
      <w:r w:rsidR="001E1A4A" w:rsidRPr="001E53B1">
        <w:t>BRV</w:t>
      </w:r>
      <w:r w:rsidRPr="001E53B1">
        <w:t>-2</w:t>
      </w:r>
      <w:r w:rsidRPr="00817DE7">
        <w:t xml:space="preserve">.  The </w:t>
      </w:r>
      <w:r w:rsidR="000C4105">
        <w:t>C</w:t>
      </w:r>
      <w:r w:rsidRPr="00817DE7">
        <w:t>ompany-specific study focuses on the following:</w:t>
      </w:r>
    </w:p>
    <w:p w14:paraId="2CD8AB5D" w14:textId="77777777" w:rsidR="00817DE7" w:rsidRPr="00817DE7" w:rsidRDefault="00817DE7" w:rsidP="00817DE7">
      <w:pPr>
        <w:pStyle w:val="ListParagraph"/>
        <w:numPr>
          <w:ilvl w:val="0"/>
          <w:numId w:val="17"/>
        </w:numPr>
        <w:spacing w:after="240" w:line="240" w:lineRule="auto"/>
        <w:contextualSpacing w:val="0"/>
        <w:rPr>
          <w:rFonts w:ascii="Times New Roman" w:hAnsi="Times New Roman"/>
          <w:sz w:val="24"/>
          <w:szCs w:val="24"/>
        </w:rPr>
      </w:pPr>
      <w:r w:rsidRPr="00817DE7">
        <w:rPr>
          <w:rFonts w:ascii="Times New Roman" w:hAnsi="Times New Roman"/>
          <w:sz w:val="24"/>
          <w:szCs w:val="24"/>
        </w:rPr>
        <w:t>Total compensation philosophy;</w:t>
      </w:r>
    </w:p>
    <w:p w14:paraId="0F32CC61" w14:textId="77777777" w:rsidR="00817DE7" w:rsidRPr="00817DE7" w:rsidRDefault="00817DE7" w:rsidP="00817DE7">
      <w:pPr>
        <w:pStyle w:val="ListParagraph"/>
        <w:numPr>
          <w:ilvl w:val="0"/>
          <w:numId w:val="17"/>
        </w:numPr>
        <w:spacing w:after="240" w:line="240" w:lineRule="auto"/>
        <w:contextualSpacing w:val="0"/>
        <w:rPr>
          <w:rFonts w:ascii="Times New Roman" w:hAnsi="Times New Roman"/>
          <w:sz w:val="24"/>
          <w:szCs w:val="24"/>
        </w:rPr>
      </w:pPr>
      <w:r w:rsidRPr="00817DE7">
        <w:rPr>
          <w:rFonts w:ascii="Times New Roman" w:hAnsi="Times New Roman"/>
          <w:sz w:val="24"/>
          <w:szCs w:val="24"/>
        </w:rPr>
        <w:t>Competitive position to market (Compa-ratio analysis);</w:t>
      </w:r>
    </w:p>
    <w:p w14:paraId="2AD7648E" w14:textId="77777777" w:rsidR="00817DE7" w:rsidRPr="00817DE7" w:rsidRDefault="00817DE7" w:rsidP="00817DE7">
      <w:pPr>
        <w:pStyle w:val="ListParagraph"/>
        <w:numPr>
          <w:ilvl w:val="0"/>
          <w:numId w:val="17"/>
        </w:numPr>
        <w:spacing w:after="240" w:line="240" w:lineRule="auto"/>
        <w:contextualSpacing w:val="0"/>
        <w:rPr>
          <w:rFonts w:ascii="Times New Roman" w:hAnsi="Times New Roman"/>
          <w:sz w:val="24"/>
          <w:szCs w:val="24"/>
        </w:rPr>
      </w:pPr>
      <w:r w:rsidRPr="00817DE7">
        <w:rPr>
          <w:rFonts w:ascii="Times New Roman" w:hAnsi="Times New Roman"/>
          <w:sz w:val="24"/>
          <w:szCs w:val="24"/>
        </w:rPr>
        <w:t>Design of CNP’s Short-Term Incentive Plan; and</w:t>
      </w:r>
    </w:p>
    <w:p w14:paraId="243961B9" w14:textId="77777777" w:rsidR="00817DE7" w:rsidRPr="00817DE7" w:rsidRDefault="00817DE7" w:rsidP="00817DE7">
      <w:pPr>
        <w:pStyle w:val="ListParagraph"/>
        <w:numPr>
          <w:ilvl w:val="0"/>
          <w:numId w:val="17"/>
        </w:numPr>
        <w:spacing w:after="240" w:line="240" w:lineRule="auto"/>
        <w:rPr>
          <w:rFonts w:ascii="Times New Roman" w:hAnsi="Times New Roman"/>
          <w:sz w:val="24"/>
          <w:szCs w:val="24"/>
        </w:rPr>
      </w:pPr>
      <w:r w:rsidRPr="00817DE7">
        <w:rPr>
          <w:rFonts w:ascii="Times New Roman" w:hAnsi="Times New Roman"/>
          <w:sz w:val="24"/>
          <w:szCs w:val="24"/>
        </w:rPr>
        <w:t>Design of CNP’s Long-Term Incentive Plan.</w:t>
      </w:r>
    </w:p>
    <w:p w14:paraId="4866AA48" w14:textId="1FEA0F3D" w:rsidR="00817DE7" w:rsidRPr="00817DE7" w:rsidRDefault="00817DE7" w:rsidP="00817DE7">
      <w:pPr>
        <w:spacing w:line="480" w:lineRule="auto"/>
        <w:ind w:left="720" w:hanging="720"/>
        <w:jc w:val="both"/>
        <w:rPr>
          <w:rFonts w:eastAsia="Calibri"/>
          <w:sz w:val="24"/>
          <w:szCs w:val="24"/>
        </w:rPr>
      </w:pPr>
      <w:r w:rsidRPr="00817DE7">
        <w:rPr>
          <w:sz w:val="24"/>
          <w:szCs w:val="24"/>
        </w:rPr>
        <w:tab/>
      </w:r>
      <w:r w:rsidRPr="001E2CC0">
        <w:rPr>
          <w:sz w:val="24"/>
          <w:szCs w:val="24"/>
        </w:rPr>
        <w:t>WTW confirmed the Company’s compensation program is consistent with the market and determined</w:t>
      </w:r>
      <w:r w:rsidRPr="001E2CC0">
        <w:rPr>
          <w:rFonts w:eastAsia="Calibri"/>
          <w:sz w:val="24"/>
          <w:szCs w:val="24"/>
        </w:rPr>
        <w:t xml:space="preserve"> </w:t>
      </w:r>
      <w:r w:rsidRPr="001E2CC0">
        <w:rPr>
          <w:rFonts w:eastAsia="Arial"/>
          <w:sz w:val="24"/>
          <w:szCs w:val="24"/>
        </w:rPr>
        <w:t>that CNP’s target total direct compensation program and compensation levels are within the competitive range (+/-10%), when compared to other utility companies.</w:t>
      </w:r>
      <w:r w:rsidRPr="00817DE7">
        <w:rPr>
          <w:rFonts w:eastAsia="Arial"/>
          <w:sz w:val="24"/>
          <w:szCs w:val="24"/>
        </w:rPr>
        <w:t xml:space="preserve"> </w:t>
      </w:r>
      <w:r w:rsidRPr="00817DE7">
        <w:rPr>
          <w:sz w:val="24"/>
          <w:szCs w:val="24"/>
        </w:rPr>
        <w:t xml:space="preserve">  The specific findings of WTW’s analysis will be discussed later in my testimony.</w:t>
      </w:r>
    </w:p>
    <w:p w14:paraId="078551DF" w14:textId="36F448A5" w:rsidR="002D637C" w:rsidRPr="00922212" w:rsidRDefault="002D637C" w:rsidP="002D637C">
      <w:pPr>
        <w:spacing w:line="480" w:lineRule="auto"/>
        <w:ind w:left="720" w:hanging="720"/>
        <w:jc w:val="both"/>
        <w:rPr>
          <w:b/>
          <w:sz w:val="24"/>
          <w:szCs w:val="24"/>
        </w:rPr>
      </w:pPr>
      <w:bookmarkStart w:id="19" w:name="_Toc157610475"/>
      <w:bookmarkStart w:id="20" w:name="_Toc157610549"/>
      <w:bookmarkStart w:id="21" w:name="_Toc157610476"/>
      <w:bookmarkStart w:id="22" w:name="_Toc157610550"/>
      <w:bookmarkStart w:id="23" w:name="_Toc157610477"/>
      <w:bookmarkStart w:id="24" w:name="_Toc157610551"/>
      <w:bookmarkEnd w:id="19"/>
      <w:bookmarkEnd w:id="20"/>
      <w:bookmarkEnd w:id="21"/>
      <w:bookmarkEnd w:id="22"/>
      <w:bookmarkEnd w:id="23"/>
      <w:bookmarkEnd w:id="24"/>
      <w:r w:rsidRPr="00922212">
        <w:rPr>
          <w:b/>
          <w:sz w:val="24"/>
          <w:szCs w:val="24"/>
        </w:rPr>
        <w:t xml:space="preserve">Q. </w:t>
      </w:r>
      <w:r w:rsidRPr="00922212">
        <w:rPr>
          <w:b/>
          <w:sz w:val="24"/>
          <w:szCs w:val="24"/>
        </w:rPr>
        <w:tab/>
      </w:r>
      <w:r w:rsidR="005936F2" w:rsidRPr="00F57586">
        <w:rPr>
          <w:b/>
          <w:sz w:val="24"/>
          <w:szCs w:val="24"/>
        </w:rPr>
        <w:t>PLEASE DESCRIBE C</w:t>
      </w:r>
      <w:r w:rsidR="001013BE">
        <w:rPr>
          <w:b/>
          <w:sz w:val="24"/>
          <w:szCs w:val="24"/>
        </w:rPr>
        <w:t>NP</w:t>
      </w:r>
      <w:r w:rsidR="005936F2" w:rsidRPr="00F57586">
        <w:rPr>
          <w:b/>
          <w:sz w:val="24"/>
          <w:szCs w:val="24"/>
        </w:rPr>
        <w:t>’S COMPENSATION PHILOSOPHY.</w:t>
      </w:r>
    </w:p>
    <w:p w14:paraId="20A27AEE" w14:textId="525C5F15" w:rsidR="002D637C" w:rsidRPr="00922212" w:rsidRDefault="002D637C" w:rsidP="002D637C">
      <w:pPr>
        <w:spacing w:line="480" w:lineRule="auto"/>
        <w:ind w:left="720" w:hanging="720"/>
        <w:jc w:val="both"/>
        <w:rPr>
          <w:b/>
          <w:sz w:val="24"/>
          <w:szCs w:val="24"/>
        </w:rPr>
      </w:pPr>
      <w:r w:rsidRPr="00922212">
        <w:rPr>
          <w:b/>
          <w:sz w:val="24"/>
          <w:szCs w:val="24"/>
        </w:rPr>
        <w:t>A.</w:t>
      </w:r>
      <w:r w:rsidRPr="00CA5225">
        <w:rPr>
          <w:bCs/>
          <w:sz w:val="24"/>
          <w:szCs w:val="24"/>
        </w:rPr>
        <w:tab/>
      </w:r>
      <w:r w:rsidR="00C14E34" w:rsidRPr="00C14E34">
        <w:rPr>
          <w:bCs/>
          <w:sz w:val="24"/>
          <w:szCs w:val="24"/>
        </w:rPr>
        <w:t>CNP</w:t>
      </w:r>
      <w:r w:rsidR="005701B2">
        <w:rPr>
          <w:bCs/>
          <w:sz w:val="24"/>
          <w:szCs w:val="24"/>
        </w:rPr>
        <w:t>’s</w:t>
      </w:r>
      <w:r w:rsidR="00C14E34" w:rsidRPr="00C14E34">
        <w:rPr>
          <w:bCs/>
          <w:sz w:val="24"/>
          <w:szCs w:val="24"/>
        </w:rPr>
        <w:t xml:space="preserve"> compensation philosophy is focused on maintaining the competitiveness of its compensation plans and levels as measured from a “total compensation” </w:t>
      </w:r>
      <w:r w:rsidR="00C14E34" w:rsidRPr="00C14E34">
        <w:rPr>
          <w:bCs/>
          <w:sz w:val="24"/>
          <w:szCs w:val="24"/>
        </w:rPr>
        <w:lastRenderedPageBreak/>
        <w:t>perspective.  That is, CNP measures the value of all components that make up employees’ total compensation (meaning base pay, incentive compensation</w:t>
      </w:r>
      <w:r w:rsidR="00791F7C">
        <w:rPr>
          <w:bCs/>
          <w:sz w:val="24"/>
          <w:szCs w:val="24"/>
        </w:rPr>
        <w:t>,</w:t>
      </w:r>
      <w:r w:rsidR="00C14E34" w:rsidRPr="00C14E34">
        <w:rPr>
          <w:bCs/>
          <w:sz w:val="24"/>
          <w:szCs w:val="24"/>
        </w:rPr>
        <w:t xml:space="preserve"> and benefits) and compares that value against </w:t>
      </w:r>
      <w:r w:rsidR="00B35228">
        <w:rPr>
          <w:bCs/>
          <w:sz w:val="24"/>
          <w:szCs w:val="24"/>
        </w:rPr>
        <w:t xml:space="preserve">peer and </w:t>
      </w:r>
      <w:r w:rsidR="00C14E34" w:rsidRPr="00C14E34">
        <w:rPr>
          <w:bCs/>
          <w:sz w:val="24"/>
          <w:szCs w:val="24"/>
        </w:rPr>
        <w:t xml:space="preserve">competitor companies to ensure that its compensation plans and levels are sufficient to recruit, retain and motivate the quality workforce and leadership needed to serve our customers.  The objective of this approach is to approximate the median (50th percentile) of the market for total compensation represented by the companies included in the market compensation surveys or studies CNP uses to assess the competitiveness of its compensation and benefits.  This philosophy is applied consistently across CNP’s business units, including the Company. </w:t>
      </w:r>
      <w:r w:rsidRPr="00410C68">
        <w:rPr>
          <w:bCs/>
          <w:sz w:val="24"/>
          <w:szCs w:val="24"/>
        </w:rPr>
        <w:t xml:space="preserve">   </w:t>
      </w:r>
    </w:p>
    <w:p w14:paraId="6DD5540C" w14:textId="77777777" w:rsidR="00567F65" w:rsidRPr="00922212" w:rsidRDefault="00567F65" w:rsidP="00567F65">
      <w:pPr>
        <w:spacing w:line="480" w:lineRule="auto"/>
        <w:ind w:left="720" w:hanging="720"/>
        <w:jc w:val="both"/>
        <w:rPr>
          <w:b/>
          <w:sz w:val="24"/>
          <w:szCs w:val="24"/>
        </w:rPr>
      </w:pPr>
      <w:r w:rsidRPr="00922212">
        <w:rPr>
          <w:b/>
          <w:sz w:val="24"/>
          <w:szCs w:val="24"/>
        </w:rPr>
        <w:t xml:space="preserve">Q. </w:t>
      </w:r>
      <w:r w:rsidRPr="00922212">
        <w:rPr>
          <w:b/>
          <w:sz w:val="24"/>
          <w:szCs w:val="24"/>
        </w:rPr>
        <w:tab/>
      </w:r>
      <w:r w:rsidRPr="00F57586">
        <w:rPr>
          <w:b/>
          <w:sz w:val="24"/>
          <w:szCs w:val="24"/>
        </w:rPr>
        <w:t xml:space="preserve">PLEASE DESCRIBE THE COMPONENTS IN </w:t>
      </w:r>
      <w:r>
        <w:rPr>
          <w:b/>
          <w:sz w:val="24"/>
          <w:szCs w:val="24"/>
        </w:rPr>
        <w:t>CENTERPOINT HOUSTON</w:t>
      </w:r>
      <w:r w:rsidRPr="00F57586">
        <w:rPr>
          <w:b/>
          <w:sz w:val="24"/>
          <w:szCs w:val="24"/>
        </w:rPr>
        <w:t>’S TOTAL COMPENSATION.</w:t>
      </w:r>
    </w:p>
    <w:p w14:paraId="586D8E33" w14:textId="48A32C7B" w:rsidR="002D637C" w:rsidRPr="00922212" w:rsidRDefault="00567F65" w:rsidP="002D637C">
      <w:pPr>
        <w:spacing w:line="480" w:lineRule="auto"/>
        <w:ind w:left="720" w:hanging="720"/>
        <w:jc w:val="both"/>
        <w:rPr>
          <w:b/>
          <w:sz w:val="24"/>
          <w:szCs w:val="24"/>
        </w:rPr>
      </w:pPr>
      <w:r w:rsidRPr="00922212">
        <w:rPr>
          <w:b/>
          <w:sz w:val="24"/>
          <w:szCs w:val="24"/>
        </w:rPr>
        <w:t>A.</w:t>
      </w:r>
      <w:r w:rsidRPr="00CA5225">
        <w:rPr>
          <w:bCs/>
          <w:sz w:val="24"/>
          <w:szCs w:val="24"/>
        </w:rPr>
        <w:tab/>
      </w:r>
      <w:r w:rsidRPr="00BB6ED4">
        <w:rPr>
          <w:bCs/>
          <w:sz w:val="24"/>
          <w:szCs w:val="24"/>
        </w:rPr>
        <w:t>The components of total compensation are base pay, STI</w:t>
      </w:r>
      <w:r>
        <w:rPr>
          <w:bCs/>
          <w:sz w:val="24"/>
          <w:szCs w:val="24"/>
        </w:rPr>
        <w:t xml:space="preserve">, </w:t>
      </w:r>
      <w:r w:rsidRPr="00BB6ED4">
        <w:rPr>
          <w:bCs/>
          <w:sz w:val="24"/>
          <w:szCs w:val="24"/>
        </w:rPr>
        <w:t>LTI, and benefits.  For purposes of this discussion, I will refer to all of these components other than benefits collectively as “pay.”</w:t>
      </w:r>
      <w:r>
        <w:rPr>
          <w:bCs/>
          <w:sz w:val="24"/>
          <w:szCs w:val="24"/>
        </w:rPr>
        <w:t xml:space="preserve"> </w:t>
      </w:r>
      <w:r w:rsidRPr="006D33D5">
        <w:rPr>
          <w:bCs/>
          <w:sz w:val="24"/>
          <w:szCs w:val="24"/>
        </w:rPr>
        <w:t xml:space="preserve">Compensating employees solely through base pay with no opportunity for variable incentive pay reflects an outdated and less than competitive approach to current compensation practices.  By managing some portion of pay as incentive pay, CNP is able to include tangible goals to motivate positive and productive employee behavior that benefits stakeholders including customers, employees, and shareholders, in its compensation plans.  Incentive pay motivates employees to provide quality customer service, perform their jobs more effectively, achieve operating efficiencies, and maintain a </w:t>
      </w:r>
      <w:r w:rsidRPr="004C342D">
        <w:rPr>
          <w:bCs/>
          <w:sz w:val="24"/>
          <w:szCs w:val="24"/>
        </w:rPr>
        <w:t>safe and reliable delivery system.</w:t>
      </w:r>
      <w:r w:rsidRPr="006D33D5">
        <w:rPr>
          <w:bCs/>
          <w:sz w:val="24"/>
          <w:szCs w:val="24"/>
        </w:rPr>
        <w:t xml:space="preserve">  It also allows the Company to reward and retain high performers as </w:t>
      </w:r>
      <w:r w:rsidRPr="006D33D5">
        <w:rPr>
          <w:bCs/>
          <w:sz w:val="24"/>
          <w:szCs w:val="24"/>
        </w:rPr>
        <w:lastRenderedPageBreak/>
        <w:t>demonstrated by relevant peer-based surveys.  If CNP relied solely on base pay, it would constrain CNP’s ability to use compensation as a tool to motivate employees to work towards CNP-wide and business unit goals and achieve high levels of individual performance as well.  Doing so would also be inconsistent with market compensation studies that support the use of STI and LTI as part of a competitive total compensation package.</w:t>
      </w:r>
      <w:r w:rsidR="002D637C" w:rsidRPr="00410C68">
        <w:rPr>
          <w:bCs/>
          <w:sz w:val="24"/>
          <w:szCs w:val="24"/>
        </w:rPr>
        <w:t xml:space="preserve"> </w:t>
      </w:r>
    </w:p>
    <w:p w14:paraId="03D5BD97" w14:textId="7C211596" w:rsidR="00410C68" w:rsidRPr="00922212" w:rsidRDefault="00410C68" w:rsidP="0D1C69A3">
      <w:pPr>
        <w:spacing w:line="480" w:lineRule="auto"/>
        <w:ind w:left="720" w:hanging="720"/>
        <w:jc w:val="both"/>
        <w:rPr>
          <w:b/>
          <w:bCs/>
          <w:sz w:val="24"/>
          <w:szCs w:val="24"/>
        </w:rPr>
      </w:pPr>
      <w:r w:rsidRPr="0D1C69A3">
        <w:rPr>
          <w:b/>
          <w:bCs/>
          <w:sz w:val="24"/>
          <w:szCs w:val="24"/>
        </w:rPr>
        <w:t xml:space="preserve">Q. </w:t>
      </w:r>
      <w:r>
        <w:tab/>
      </w:r>
      <w:r w:rsidR="00E23E24" w:rsidRPr="0D1C69A3">
        <w:rPr>
          <w:b/>
          <w:bCs/>
          <w:sz w:val="24"/>
          <w:szCs w:val="24"/>
        </w:rPr>
        <w:t>WHAT EMPLOY</w:t>
      </w:r>
      <w:r w:rsidR="00EF3419">
        <w:rPr>
          <w:b/>
          <w:bCs/>
          <w:sz w:val="24"/>
          <w:szCs w:val="24"/>
        </w:rPr>
        <w:t>EE</w:t>
      </w:r>
      <w:r w:rsidR="00E23E24" w:rsidRPr="0D1C69A3">
        <w:rPr>
          <w:b/>
          <w:bCs/>
          <w:sz w:val="24"/>
          <w:szCs w:val="24"/>
        </w:rPr>
        <w:t xml:space="preserve"> </w:t>
      </w:r>
      <w:r w:rsidR="5567F140" w:rsidRPr="0D1C69A3">
        <w:rPr>
          <w:b/>
          <w:bCs/>
          <w:sz w:val="24"/>
          <w:szCs w:val="24"/>
        </w:rPr>
        <w:t xml:space="preserve">RETENTION AND RECRUITMENT </w:t>
      </w:r>
      <w:r w:rsidR="00E23E24" w:rsidRPr="0D1C69A3">
        <w:rPr>
          <w:b/>
          <w:bCs/>
          <w:sz w:val="24"/>
          <w:szCs w:val="24"/>
        </w:rPr>
        <w:t>CHALLENGES DO</w:t>
      </w:r>
      <w:r w:rsidR="001A2115" w:rsidRPr="0D1C69A3">
        <w:rPr>
          <w:b/>
          <w:bCs/>
          <w:sz w:val="24"/>
          <w:szCs w:val="24"/>
        </w:rPr>
        <w:t xml:space="preserve">ES </w:t>
      </w:r>
      <w:r w:rsidR="00E23E24" w:rsidRPr="0D1C69A3">
        <w:rPr>
          <w:b/>
          <w:bCs/>
          <w:sz w:val="24"/>
          <w:szCs w:val="24"/>
        </w:rPr>
        <w:t xml:space="preserve"> </w:t>
      </w:r>
      <w:r w:rsidR="005A291E" w:rsidRPr="0D1C69A3">
        <w:rPr>
          <w:b/>
          <w:bCs/>
          <w:sz w:val="24"/>
          <w:szCs w:val="24"/>
        </w:rPr>
        <w:t xml:space="preserve">THE COMPANY </w:t>
      </w:r>
      <w:r w:rsidR="00893957" w:rsidRPr="0D1C69A3">
        <w:rPr>
          <w:b/>
          <w:bCs/>
          <w:sz w:val="24"/>
          <w:szCs w:val="24"/>
        </w:rPr>
        <w:t>FACE?</w:t>
      </w:r>
    </w:p>
    <w:p w14:paraId="39D6F4DD" w14:textId="68712A02" w:rsidR="00410C68" w:rsidRDefault="00410C68" w:rsidP="0D1C69A3">
      <w:pPr>
        <w:spacing w:line="480" w:lineRule="auto"/>
        <w:ind w:left="720" w:hanging="720"/>
        <w:jc w:val="both"/>
        <w:rPr>
          <w:sz w:val="24"/>
          <w:szCs w:val="24"/>
        </w:rPr>
      </w:pPr>
      <w:r w:rsidRPr="0D1C69A3">
        <w:rPr>
          <w:b/>
          <w:bCs/>
          <w:sz w:val="24"/>
          <w:szCs w:val="24"/>
        </w:rPr>
        <w:t>A.</w:t>
      </w:r>
      <w:r>
        <w:tab/>
      </w:r>
      <w:r w:rsidR="00C63333" w:rsidRPr="0D1C69A3">
        <w:rPr>
          <w:sz w:val="24"/>
          <w:szCs w:val="24"/>
        </w:rPr>
        <w:t xml:space="preserve">Turnover in our </w:t>
      </w:r>
      <w:r w:rsidR="00C63333" w:rsidRPr="006E1050">
        <w:rPr>
          <w:sz w:val="24"/>
          <w:szCs w:val="24"/>
        </w:rPr>
        <w:t>industry</w:t>
      </w:r>
      <w:r w:rsidR="00C63333" w:rsidRPr="0D1C69A3">
        <w:rPr>
          <w:sz w:val="24"/>
          <w:szCs w:val="24"/>
        </w:rPr>
        <w:t xml:space="preserve"> is increasing as workers are aging</w:t>
      </w:r>
      <w:r w:rsidR="000C4105" w:rsidRPr="0D1C69A3">
        <w:rPr>
          <w:sz w:val="24"/>
          <w:szCs w:val="24"/>
        </w:rPr>
        <w:t xml:space="preserve"> and become eligible to retire</w:t>
      </w:r>
      <w:r w:rsidR="00C63333" w:rsidRPr="0D1C69A3">
        <w:rPr>
          <w:sz w:val="24"/>
          <w:szCs w:val="24"/>
        </w:rPr>
        <w:t xml:space="preserve">.  As of December 2022, approximately 19% of CNP employees were eligible to retire and 31% will be eligible to retire within the next five years. Regarding the Company specifically, </w:t>
      </w:r>
      <w:r w:rsidR="0BB3EFA9" w:rsidRPr="4E135337">
        <w:rPr>
          <w:sz w:val="24"/>
          <w:szCs w:val="24"/>
        </w:rPr>
        <w:t>17</w:t>
      </w:r>
      <w:r w:rsidR="00C63333" w:rsidRPr="006E1050">
        <w:rPr>
          <w:sz w:val="24"/>
          <w:szCs w:val="24"/>
        </w:rPr>
        <w:t>%</w:t>
      </w:r>
      <w:r w:rsidR="00C63333" w:rsidRPr="0D1C69A3">
        <w:rPr>
          <w:sz w:val="24"/>
          <w:szCs w:val="24"/>
        </w:rPr>
        <w:t xml:space="preserve"> of employees were eligible to retire as of December 2022</w:t>
      </w:r>
      <w:r w:rsidR="000C4105" w:rsidRPr="0D1C69A3">
        <w:rPr>
          <w:sz w:val="24"/>
          <w:szCs w:val="24"/>
        </w:rPr>
        <w:t>,</w:t>
      </w:r>
      <w:r w:rsidR="00C63333" w:rsidRPr="0D1C69A3">
        <w:rPr>
          <w:sz w:val="24"/>
          <w:szCs w:val="24"/>
        </w:rPr>
        <w:t xml:space="preserve"> and </w:t>
      </w:r>
      <w:r w:rsidR="4A3E5EB1" w:rsidRPr="4E135337">
        <w:rPr>
          <w:sz w:val="24"/>
          <w:szCs w:val="24"/>
        </w:rPr>
        <w:t>28</w:t>
      </w:r>
      <w:r w:rsidR="00C63333" w:rsidRPr="006E1050">
        <w:rPr>
          <w:sz w:val="24"/>
          <w:szCs w:val="24"/>
        </w:rPr>
        <w:t>%</w:t>
      </w:r>
      <w:r w:rsidR="00C63333" w:rsidRPr="0D1C69A3">
        <w:rPr>
          <w:sz w:val="24"/>
          <w:szCs w:val="24"/>
        </w:rPr>
        <w:t xml:space="preserve"> will be eligible to retire within the next five years.  See Workpaper BRV-1, CNP Retirement Projections.  CNP is focused on retaining these employees because the specialized knowledge and expertise of experienced utility employees is not easily developed or replaced.  The looming retirements also mean the Company must be proactive in attracting new employees.  </w:t>
      </w:r>
    </w:p>
    <w:p w14:paraId="4DB9B16C" w14:textId="77777777" w:rsidR="00770DC6" w:rsidRDefault="00410C68" w:rsidP="00410C68">
      <w:pPr>
        <w:spacing w:line="480" w:lineRule="auto"/>
        <w:ind w:left="720" w:hanging="720"/>
        <w:jc w:val="both"/>
        <w:rPr>
          <w:b/>
          <w:sz w:val="24"/>
          <w:szCs w:val="24"/>
        </w:rPr>
      </w:pPr>
      <w:r w:rsidRPr="00922212">
        <w:rPr>
          <w:b/>
          <w:sz w:val="24"/>
          <w:szCs w:val="24"/>
        </w:rPr>
        <w:t xml:space="preserve">Q. </w:t>
      </w:r>
      <w:r w:rsidRPr="00922212">
        <w:rPr>
          <w:b/>
          <w:sz w:val="24"/>
          <w:szCs w:val="24"/>
        </w:rPr>
        <w:tab/>
      </w:r>
      <w:r w:rsidR="00983B86" w:rsidRPr="00922212">
        <w:rPr>
          <w:b/>
          <w:sz w:val="24"/>
          <w:szCs w:val="24"/>
        </w:rPr>
        <w:t>W</w:t>
      </w:r>
      <w:r w:rsidR="00983B86">
        <w:rPr>
          <w:b/>
          <w:sz w:val="24"/>
          <w:szCs w:val="24"/>
        </w:rPr>
        <w:t>HAT IS THE CURRENT EMPLOYMENT ENVIRONMENT FOR THE HOUSTON AREA</w:t>
      </w:r>
      <w:r w:rsidR="00983B86" w:rsidRPr="00922212">
        <w:rPr>
          <w:b/>
          <w:sz w:val="24"/>
          <w:szCs w:val="24"/>
        </w:rPr>
        <w:t>?</w:t>
      </w:r>
    </w:p>
    <w:p w14:paraId="76FF77F7" w14:textId="687B4CB1" w:rsidR="00410C68" w:rsidRDefault="00410C68" w:rsidP="0D1C69A3">
      <w:pPr>
        <w:spacing w:line="480" w:lineRule="auto"/>
        <w:ind w:left="720" w:hanging="720"/>
        <w:jc w:val="both"/>
        <w:rPr>
          <w:sz w:val="24"/>
          <w:szCs w:val="24"/>
        </w:rPr>
      </w:pPr>
      <w:r w:rsidRPr="0D1C69A3">
        <w:rPr>
          <w:b/>
          <w:bCs/>
          <w:sz w:val="24"/>
          <w:szCs w:val="24"/>
        </w:rPr>
        <w:t>A.</w:t>
      </w:r>
      <w:r w:rsidRPr="00CA5225">
        <w:rPr>
          <w:bCs/>
          <w:sz w:val="24"/>
          <w:szCs w:val="24"/>
        </w:rPr>
        <w:tab/>
      </w:r>
      <w:r w:rsidR="00D90014" w:rsidRPr="0D1C69A3">
        <w:rPr>
          <w:sz w:val="24"/>
          <w:szCs w:val="24"/>
        </w:rPr>
        <w:t>As the Texas economy grows and continues to have low unemployment levels</w:t>
      </w:r>
      <w:r w:rsidR="00510C4C" w:rsidRPr="0D1C69A3">
        <w:rPr>
          <w:rStyle w:val="FootnoteReference"/>
          <w:sz w:val="24"/>
          <w:szCs w:val="24"/>
        </w:rPr>
        <w:footnoteReference w:id="2"/>
      </w:r>
      <w:r w:rsidR="00D90014" w:rsidRPr="0D1C69A3">
        <w:rPr>
          <w:sz w:val="24"/>
          <w:szCs w:val="24"/>
        </w:rPr>
        <w:t>,  the Company</w:t>
      </w:r>
      <w:r w:rsidR="002F5449">
        <w:rPr>
          <w:sz w:val="24"/>
          <w:szCs w:val="24"/>
        </w:rPr>
        <w:t>’s</w:t>
      </w:r>
      <w:r w:rsidR="00D90014" w:rsidRPr="0D1C69A3">
        <w:rPr>
          <w:sz w:val="24"/>
          <w:szCs w:val="24"/>
        </w:rPr>
        <w:t xml:space="preserve"> risk of losing employees</w:t>
      </w:r>
      <w:r w:rsidR="002F5449">
        <w:rPr>
          <w:sz w:val="24"/>
          <w:szCs w:val="24"/>
        </w:rPr>
        <w:t xml:space="preserve"> is increasing</w:t>
      </w:r>
      <w:r w:rsidR="00D90014" w:rsidRPr="0D1C69A3">
        <w:rPr>
          <w:sz w:val="24"/>
          <w:szCs w:val="24"/>
        </w:rPr>
        <w:t xml:space="preserve"> </w:t>
      </w:r>
      <w:r w:rsidR="00D4394E">
        <w:rPr>
          <w:sz w:val="24"/>
          <w:szCs w:val="24"/>
        </w:rPr>
        <w:t>because</w:t>
      </w:r>
      <w:r w:rsidR="00133D82">
        <w:rPr>
          <w:sz w:val="24"/>
          <w:szCs w:val="24"/>
        </w:rPr>
        <w:t xml:space="preserve"> the Company</w:t>
      </w:r>
      <w:r w:rsidR="00D90014" w:rsidRPr="0D1C69A3">
        <w:rPr>
          <w:sz w:val="24"/>
          <w:szCs w:val="24"/>
        </w:rPr>
        <w:t xml:space="preserve"> </w:t>
      </w:r>
      <w:r w:rsidR="0A9B036D" w:rsidRPr="0D1C69A3">
        <w:rPr>
          <w:sz w:val="24"/>
          <w:szCs w:val="24"/>
        </w:rPr>
        <w:t xml:space="preserve">is </w:t>
      </w:r>
      <w:r w:rsidR="0A9B036D" w:rsidRPr="0D1C69A3">
        <w:rPr>
          <w:sz w:val="24"/>
          <w:szCs w:val="24"/>
        </w:rPr>
        <w:lastRenderedPageBreak/>
        <w:t xml:space="preserve">experiencing </w:t>
      </w:r>
      <w:r w:rsidR="00D90014" w:rsidRPr="0D1C69A3">
        <w:rPr>
          <w:sz w:val="24"/>
          <w:szCs w:val="24"/>
        </w:rPr>
        <w:t xml:space="preserve">higher competition for qualified candidates to fill skilled positions, compounding the effects of increasing retirements.  Therefore, ensuring competitive base pay, incentive compensation, and benefit plans that are both strategic and cost effective are key to retaining current employees, while </w:t>
      </w:r>
      <w:r w:rsidR="3673A42B" w:rsidRPr="0D1C69A3">
        <w:rPr>
          <w:sz w:val="24"/>
          <w:szCs w:val="24"/>
        </w:rPr>
        <w:t xml:space="preserve">also </w:t>
      </w:r>
      <w:r w:rsidR="00D90014" w:rsidRPr="0D1C69A3">
        <w:rPr>
          <w:sz w:val="24"/>
          <w:szCs w:val="24"/>
        </w:rPr>
        <w:t>recruiting new employees.</w:t>
      </w:r>
      <w:r w:rsidR="00483939" w:rsidRPr="0D1C69A3">
        <w:rPr>
          <w:sz w:val="24"/>
          <w:szCs w:val="24"/>
        </w:rPr>
        <w:t xml:space="preserve">  Compensation is a primary tool, among others, that </w:t>
      </w:r>
      <w:r w:rsidR="00567F65" w:rsidRPr="0D1C69A3">
        <w:rPr>
          <w:sz w:val="24"/>
          <w:szCs w:val="24"/>
        </w:rPr>
        <w:t xml:space="preserve">CenterPoint Houston </w:t>
      </w:r>
      <w:r w:rsidR="00483939" w:rsidRPr="0D1C69A3">
        <w:rPr>
          <w:sz w:val="24"/>
          <w:szCs w:val="24"/>
        </w:rPr>
        <w:t xml:space="preserve">uses to recruit and retain employees.  </w:t>
      </w:r>
    </w:p>
    <w:p w14:paraId="663F8A10" w14:textId="1D95AB3C" w:rsidR="00410C68" w:rsidRDefault="00410C68" w:rsidP="0D1C69A3">
      <w:pPr>
        <w:spacing w:line="480" w:lineRule="auto"/>
        <w:ind w:left="720" w:hanging="720"/>
        <w:jc w:val="both"/>
        <w:rPr>
          <w:b/>
          <w:bCs/>
          <w:sz w:val="24"/>
          <w:szCs w:val="24"/>
        </w:rPr>
      </w:pPr>
      <w:r w:rsidRPr="0D1C69A3">
        <w:rPr>
          <w:b/>
          <w:bCs/>
          <w:sz w:val="24"/>
          <w:szCs w:val="24"/>
        </w:rPr>
        <w:t xml:space="preserve">Q. </w:t>
      </w:r>
      <w:r>
        <w:tab/>
      </w:r>
      <w:r w:rsidR="00F57586" w:rsidRPr="0D1C69A3">
        <w:rPr>
          <w:b/>
          <w:bCs/>
          <w:sz w:val="24"/>
          <w:szCs w:val="24"/>
        </w:rPr>
        <w:t xml:space="preserve">IS </w:t>
      </w:r>
      <w:r w:rsidR="00641EAD">
        <w:rPr>
          <w:b/>
          <w:bCs/>
          <w:sz w:val="24"/>
          <w:szCs w:val="24"/>
        </w:rPr>
        <w:t>CNP’S</w:t>
      </w:r>
      <w:r w:rsidR="00F57586" w:rsidRPr="0D1C69A3">
        <w:rPr>
          <w:b/>
          <w:bCs/>
          <w:sz w:val="24"/>
          <w:szCs w:val="24"/>
        </w:rPr>
        <w:t xml:space="preserve"> COMPENSATION PHILOSOPHY CONSISTENT WITH PEER </w:t>
      </w:r>
      <w:r w:rsidR="00753E4E" w:rsidRPr="0D1C69A3">
        <w:rPr>
          <w:b/>
          <w:bCs/>
          <w:sz w:val="24"/>
          <w:szCs w:val="24"/>
        </w:rPr>
        <w:t xml:space="preserve">COMPANIES, INCLUDING PUBLICLY TRADED COMPANIES AND </w:t>
      </w:r>
      <w:r w:rsidR="046E4CE3" w:rsidRPr="0D1C69A3">
        <w:rPr>
          <w:b/>
          <w:bCs/>
          <w:sz w:val="24"/>
          <w:szCs w:val="24"/>
        </w:rPr>
        <w:t xml:space="preserve">OTHER </w:t>
      </w:r>
      <w:r w:rsidR="00F57586" w:rsidRPr="0D1C69A3">
        <w:rPr>
          <w:b/>
          <w:bCs/>
          <w:sz w:val="24"/>
          <w:szCs w:val="24"/>
        </w:rPr>
        <w:t>UTILTIES?</w:t>
      </w:r>
    </w:p>
    <w:p w14:paraId="6D786384" w14:textId="575F45F7" w:rsidR="00AE03F6" w:rsidRPr="001F1E60" w:rsidRDefault="00540B7E" w:rsidP="00C92968">
      <w:pPr>
        <w:spacing w:line="480" w:lineRule="auto"/>
        <w:ind w:left="720" w:hanging="720"/>
        <w:jc w:val="both"/>
        <w:rPr>
          <w:bCs/>
          <w:sz w:val="24"/>
          <w:szCs w:val="24"/>
        </w:rPr>
      </w:pPr>
      <w:r>
        <w:rPr>
          <w:b/>
          <w:sz w:val="24"/>
          <w:szCs w:val="24"/>
        </w:rPr>
        <w:t>A.</w:t>
      </w:r>
      <w:r>
        <w:rPr>
          <w:b/>
          <w:sz w:val="24"/>
          <w:szCs w:val="24"/>
        </w:rPr>
        <w:tab/>
      </w:r>
      <w:r w:rsidR="00AE03F6">
        <w:rPr>
          <w:bCs/>
          <w:sz w:val="24"/>
          <w:szCs w:val="24"/>
        </w:rPr>
        <w:t>Yes. CNP’s compensation philosophy</w:t>
      </w:r>
      <w:r w:rsidR="00EA6FEE">
        <w:rPr>
          <w:bCs/>
          <w:sz w:val="24"/>
          <w:szCs w:val="24"/>
        </w:rPr>
        <w:t>, which CenterPoint Houston applies</w:t>
      </w:r>
      <w:r w:rsidR="00637263">
        <w:rPr>
          <w:bCs/>
          <w:sz w:val="24"/>
          <w:szCs w:val="24"/>
        </w:rPr>
        <w:t>,</w:t>
      </w:r>
      <w:r w:rsidR="00AE03F6">
        <w:rPr>
          <w:bCs/>
          <w:sz w:val="24"/>
          <w:szCs w:val="24"/>
        </w:rPr>
        <w:t xml:space="preserve"> is consistent with peer companies, including</w:t>
      </w:r>
      <w:r w:rsidR="001A0916">
        <w:rPr>
          <w:bCs/>
          <w:sz w:val="24"/>
          <w:szCs w:val="24"/>
        </w:rPr>
        <w:t xml:space="preserve"> publicly traded companies and other </w:t>
      </w:r>
      <w:r w:rsidR="00E06B07">
        <w:rPr>
          <w:bCs/>
          <w:sz w:val="24"/>
          <w:szCs w:val="24"/>
        </w:rPr>
        <w:t>utilities</w:t>
      </w:r>
      <w:r w:rsidR="001A0916">
        <w:rPr>
          <w:bCs/>
          <w:sz w:val="24"/>
          <w:szCs w:val="24"/>
        </w:rPr>
        <w:t>. As stated in</w:t>
      </w:r>
      <w:r w:rsidR="00E75F09">
        <w:rPr>
          <w:bCs/>
          <w:sz w:val="24"/>
          <w:szCs w:val="24"/>
        </w:rPr>
        <w:t xml:space="preserve"> the WTW study</w:t>
      </w:r>
      <w:r w:rsidR="00062BBF">
        <w:rPr>
          <w:bCs/>
          <w:sz w:val="24"/>
          <w:szCs w:val="24"/>
        </w:rPr>
        <w:t>,</w:t>
      </w:r>
      <w:r w:rsidR="00E75F09">
        <w:rPr>
          <w:bCs/>
          <w:sz w:val="24"/>
          <w:szCs w:val="24"/>
        </w:rPr>
        <w:t xml:space="preserve"> </w:t>
      </w:r>
      <w:r w:rsidR="009534BA">
        <w:rPr>
          <w:bCs/>
          <w:sz w:val="24"/>
          <w:szCs w:val="24"/>
        </w:rPr>
        <w:t xml:space="preserve">Confidential </w:t>
      </w:r>
      <w:r w:rsidR="00E75F09" w:rsidRPr="00626E7D">
        <w:rPr>
          <w:bCs/>
          <w:sz w:val="24"/>
          <w:szCs w:val="24"/>
        </w:rPr>
        <w:t>Exhibit BRV-2</w:t>
      </w:r>
      <w:r w:rsidR="00062BBF">
        <w:rPr>
          <w:bCs/>
          <w:sz w:val="24"/>
          <w:szCs w:val="24"/>
        </w:rPr>
        <w:t>,</w:t>
      </w:r>
      <w:r w:rsidR="005115C1">
        <w:rPr>
          <w:bCs/>
          <w:sz w:val="24"/>
          <w:szCs w:val="24"/>
        </w:rPr>
        <w:t xml:space="preserve"> “almost all</w:t>
      </w:r>
      <w:r w:rsidR="00DC115F">
        <w:rPr>
          <w:bCs/>
          <w:sz w:val="24"/>
          <w:szCs w:val="24"/>
        </w:rPr>
        <w:t xml:space="preserve">” of CNP’s proxy peers target all or a portion  of their compensation to the median of the market which is consistent </w:t>
      </w:r>
      <w:r w:rsidR="00E06B07">
        <w:rPr>
          <w:bCs/>
          <w:sz w:val="24"/>
          <w:szCs w:val="24"/>
        </w:rPr>
        <w:t xml:space="preserve">with </w:t>
      </w:r>
      <w:r w:rsidR="00DC115F">
        <w:rPr>
          <w:bCs/>
          <w:sz w:val="24"/>
          <w:szCs w:val="24"/>
        </w:rPr>
        <w:t xml:space="preserve">CNP’s compensation philosophy. </w:t>
      </w:r>
    </w:p>
    <w:p w14:paraId="64964799" w14:textId="69752617" w:rsidR="00410C68" w:rsidRPr="00922212" w:rsidRDefault="00410C68" w:rsidP="00410C68">
      <w:pPr>
        <w:spacing w:line="480" w:lineRule="auto"/>
        <w:ind w:left="720" w:hanging="720"/>
        <w:jc w:val="both"/>
        <w:rPr>
          <w:b/>
          <w:sz w:val="24"/>
          <w:szCs w:val="24"/>
        </w:rPr>
      </w:pPr>
      <w:r w:rsidRPr="00922212">
        <w:rPr>
          <w:b/>
          <w:sz w:val="24"/>
          <w:szCs w:val="24"/>
        </w:rPr>
        <w:t xml:space="preserve">Q. </w:t>
      </w:r>
      <w:r w:rsidRPr="00922212">
        <w:rPr>
          <w:b/>
          <w:sz w:val="24"/>
          <w:szCs w:val="24"/>
        </w:rPr>
        <w:tab/>
      </w:r>
      <w:r w:rsidR="00F57586" w:rsidRPr="00F57586">
        <w:rPr>
          <w:b/>
          <w:sz w:val="24"/>
          <w:szCs w:val="24"/>
        </w:rPr>
        <w:t xml:space="preserve">HOW DOES </w:t>
      </w:r>
      <w:r w:rsidR="00567F65">
        <w:rPr>
          <w:b/>
          <w:sz w:val="24"/>
          <w:szCs w:val="24"/>
        </w:rPr>
        <w:t>CENTERPOINT HOUSTON</w:t>
      </w:r>
      <w:r w:rsidR="00F57586" w:rsidRPr="00F57586">
        <w:rPr>
          <w:b/>
          <w:sz w:val="24"/>
          <w:szCs w:val="24"/>
        </w:rPr>
        <w:t xml:space="preserve"> ENSURE THAT TOTAL COMPENSATION IS MARKET-BASED?</w:t>
      </w:r>
    </w:p>
    <w:p w14:paraId="5939ACD9" w14:textId="77777777" w:rsidR="009255DC" w:rsidRPr="009255DC" w:rsidRDefault="00410C68" w:rsidP="009255DC">
      <w:pPr>
        <w:spacing w:line="480" w:lineRule="auto"/>
        <w:ind w:left="720" w:hanging="720"/>
        <w:jc w:val="both"/>
        <w:rPr>
          <w:bCs/>
          <w:sz w:val="24"/>
          <w:szCs w:val="24"/>
        </w:rPr>
      </w:pPr>
      <w:r w:rsidRPr="00922212">
        <w:rPr>
          <w:b/>
          <w:sz w:val="24"/>
          <w:szCs w:val="24"/>
        </w:rPr>
        <w:t>A.</w:t>
      </w:r>
      <w:r w:rsidRPr="00CA5225">
        <w:rPr>
          <w:bCs/>
          <w:sz w:val="24"/>
          <w:szCs w:val="24"/>
        </w:rPr>
        <w:tab/>
      </w:r>
      <w:r w:rsidR="009255DC" w:rsidRPr="009255DC">
        <w:rPr>
          <w:bCs/>
          <w:sz w:val="24"/>
          <w:szCs w:val="24"/>
        </w:rPr>
        <w:t xml:space="preserve">CNP uses a process referred to as market pricing to determine the external value of a position compared to the total compensation for its non-union employees.  Market pricing is a process of determining the compensation amounts provided by other employers for jobs performing essentially the same duties and requiring similar qualifications as employee positions at CNP.  </w:t>
      </w:r>
    </w:p>
    <w:p w14:paraId="14A8ECF5" w14:textId="3B039417" w:rsidR="009255DC" w:rsidRPr="009255DC" w:rsidRDefault="009255DC" w:rsidP="009255DC">
      <w:pPr>
        <w:spacing w:line="480" w:lineRule="auto"/>
        <w:ind w:left="720" w:firstLine="720"/>
        <w:jc w:val="both"/>
        <w:rPr>
          <w:bCs/>
          <w:sz w:val="24"/>
          <w:szCs w:val="24"/>
        </w:rPr>
      </w:pPr>
      <w:r w:rsidRPr="009255DC">
        <w:rPr>
          <w:bCs/>
          <w:sz w:val="24"/>
          <w:szCs w:val="24"/>
        </w:rPr>
        <w:t xml:space="preserve">More specifically, pay data is reported to participating companies via surveys based on a process of matching jobs having similar core duties and </w:t>
      </w:r>
      <w:r w:rsidRPr="009255DC">
        <w:rPr>
          <w:bCs/>
          <w:sz w:val="24"/>
          <w:szCs w:val="24"/>
        </w:rPr>
        <w:lastRenderedPageBreak/>
        <w:t xml:space="preserve">qualifications.  Depending on the position being analyzed, the CNP HR staff uses a variety of national, regional and local survey data that is refreshed annually to monitor and determine market pay values.  Most jobs are matched to multiple surveys.  CNP HR staff members analyze these multiple survey sources to determine various statistical pay values represented by the survey data, including median, average, and percentile amounts.  These are the types of surveys addressed in </w:t>
      </w:r>
      <w:r w:rsidR="00C96D35" w:rsidRPr="00C3062E">
        <w:rPr>
          <w:rFonts w:eastAsia="Calibri"/>
          <w:sz w:val="24"/>
          <w:szCs w:val="24"/>
        </w:rPr>
        <w:t>PURA § 36.067</w:t>
      </w:r>
      <w:r w:rsidRPr="009255DC">
        <w:rPr>
          <w:bCs/>
          <w:sz w:val="24"/>
          <w:szCs w:val="24"/>
        </w:rPr>
        <w:t xml:space="preserve"> that support the reasonableness of the Company’s pay.</w:t>
      </w:r>
    </w:p>
    <w:p w14:paraId="74459651" w14:textId="2F972A9A" w:rsidR="00410C68" w:rsidRDefault="009255DC" w:rsidP="009255DC">
      <w:pPr>
        <w:spacing w:line="480" w:lineRule="auto"/>
        <w:ind w:left="720" w:firstLine="720"/>
        <w:jc w:val="both"/>
        <w:rPr>
          <w:bCs/>
          <w:sz w:val="24"/>
          <w:szCs w:val="24"/>
        </w:rPr>
      </w:pPr>
      <w:r w:rsidRPr="009255DC">
        <w:rPr>
          <w:bCs/>
          <w:sz w:val="24"/>
          <w:szCs w:val="24"/>
        </w:rPr>
        <w:t xml:space="preserve">The market-based values derived for base pay, STI, and LTI are then annually compared by the compensation staff to actual pay levels of CNP employees to determine whether adjustments are needed to maintain a competitive position relative to pay levels of other survey participants.  For any individual employee, pay or the individual components of pay, may be below, at or above the market median depending on many factors such as hiring rates, time in the job, experience, and individual performance.     </w:t>
      </w:r>
      <w:r w:rsidR="00410C68">
        <w:rPr>
          <w:bCs/>
          <w:sz w:val="24"/>
          <w:szCs w:val="24"/>
        </w:rPr>
        <w:t xml:space="preserve"> </w:t>
      </w:r>
    </w:p>
    <w:p w14:paraId="2CA4842F" w14:textId="77777777" w:rsidR="00410C68" w:rsidRPr="00922212" w:rsidRDefault="00410C68" w:rsidP="00410C68">
      <w:pPr>
        <w:spacing w:line="480" w:lineRule="auto"/>
        <w:ind w:left="720" w:hanging="720"/>
        <w:jc w:val="both"/>
        <w:rPr>
          <w:b/>
          <w:sz w:val="24"/>
          <w:szCs w:val="24"/>
        </w:rPr>
      </w:pPr>
      <w:r w:rsidRPr="00922212">
        <w:rPr>
          <w:b/>
          <w:sz w:val="24"/>
          <w:szCs w:val="24"/>
        </w:rPr>
        <w:t xml:space="preserve">Q. </w:t>
      </w:r>
      <w:r w:rsidRPr="00922212">
        <w:rPr>
          <w:b/>
          <w:sz w:val="24"/>
          <w:szCs w:val="24"/>
        </w:rPr>
        <w:tab/>
      </w:r>
      <w:r w:rsidR="00F57586" w:rsidRPr="00F57586">
        <w:rPr>
          <w:b/>
          <w:sz w:val="24"/>
          <w:szCs w:val="24"/>
        </w:rPr>
        <w:t>DOES THE USE OF MARKET SURVEYS HELP ENSURE THAT TOTAL COMPENSATION IS REASONABLE?</w:t>
      </w:r>
    </w:p>
    <w:p w14:paraId="3E6FC223" w14:textId="53A08B99" w:rsidR="00410C68" w:rsidRDefault="00410C68" w:rsidP="00410C68">
      <w:pPr>
        <w:spacing w:line="480" w:lineRule="auto"/>
        <w:ind w:left="720" w:hanging="720"/>
        <w:jc w:val="both"/>
        <w:rPr>
          <w:bCs/>
          <w:sz w:val="24"/>
          <w:szCs w:val="24"/>
        </w:rPr>
      </w:pPr>
      <w:r w:rsidRPr="00922212">
        <w:rPr>
          <w:b/>
          <w:sz w:val="24"/>
          <w:szCs w:val="24"/>
        </w:rPr>
        <w:t>A.</w:t>
      </w:r>
      <w:r w:rsidRPr="00CA5225">
        <w:rPr>
          <w:bCs/>
          <w:sz w:val="24"/>
          <w:szCs w:val="24"/>
        </w:rPr>
        <w:tab/>
      </w:r>
      <w:r w:rsidR="00C52902">
        <w:rPr>
          <w:bCs/>
          <w:sz w:val="24"/>
          <w:szCs w:val="24"/>
        </w:rPr>
        <w:t>Yes, ac</w:t>
      </w:r>
      <w:r w:rsidR="00A1084F">
        <w:rPr>
          <w:bCs/>
          <w:sz w:val="24"/>
          <w:szCs w:val="24"/>
        </w:rPr>
        <w:t xml:space="preserve">cording to PURA </w:t>
      </w:r>
      <w:r w:rsidR="007B1BF2" w:rsidRPr="00C3062E">
        <w:rPr>
          <w:rFonts w:eastAsia="Calibri"/>
          <w:sz w:val="24"/>
          <w:szCs w:val="24"/>
        </w:rPr>
        <w:t>§</w:t>
      </w:r>
      <w:r w:rsidR="00A1084F">
        <w:rPr>
          <w:bCs/>
          <w:sz w:val="24"/>
          <w:szCs w:val="24"/>
        </w:rPr>
        <w:t xml:space="preserve"> 36.067, </w:t>
      </w:r>
      <w:r w:rsidR="00820A9E">
        <w:rPr>
          <w:bCs/>
          <w:sz w:val="24"/>
          <w:szCs w:val="24"/>
        </w:rPr>
        <w:t xml:space="preserve">market surveys </w:t>
      </w:r>
      <w:r w:rsidR="00A11060">
        <w:rPr>
          <w:bCs/>
          <w:sz w:val="24"/>
          <w:szCs w:val="24"/>
        </w:rPr>
        <w:t>are tool</w:t>
      </w:r>
      <w:r w:rsidR="00454E6F">
        <w:rPr>
          <w:bCs/>
          <w:sz w:val="24"/>
          <w:szCs w:val="24"/>
        </w:rPr>
        <w:t>s</w:t>
      </w:r>
      <w:r w:rsidR="00A11060">
        <w:rPr>
          <w:bCs/>
          <w:sz w:val="24"/>
          <w:szCs w:val="24"/>
        </w:rPr>
        <w:t xml:space="preserve"> </w:t>
      </w:r>
      <w:r w:rsidR="00522AE8">
        <w:rPr>
          <w:bCs/>
          <w:sz w:val="24"/>
          <w:szCs w:val="24"/>
        </w:rPr>
        <w:t xml:space="preserve">used to </w:t>
      </w:r>
      <w:r w:rsidR="00820A9E">
        <w:rPr>
          <w:bCs/>
          <w:sz w:val="24"/>
          <w:szCs w:val="24"/>
        </w:rPr>
        <w:t xml:space="preserve">help </w:t>
      </w:r>
      <w:r w:rsidR="000423AF">
        <w:rPr>
          <w:bCs/>
          <w:sz w:val="24"/>
          <w:szCs w:val="24"/>
        </w:rPr>
        <w:t xml:space="preserve">companies make informed </w:t>
      </w:r>
      <w:r w:rsidR="00522AE8">
        <w:rPr>
          <w:bCs/>
          <w:sz w:val="24"/>
          <w:szCs w:val="24"/>
        </w:rPr>
        <w:t xml:space="preserve">compensation </w:t>
      </w:r>
      <w:r w:rsidR="000423AF">
        <w:rPr>
          <w:bCs/>
          <w:sz w:val="24"/>
          <w:szCs w:val="24"/>
        </w:rPr>
        <w:t>decisions</w:t>
      </w:r>
      <w:r w:rsidR="00B072D5">
        <w:rPr>
          <w:bCs/>
          <w:sz w:val="24"/>
          <w:szCs w:val="24"/>
        </w:rPr>
        <w:t xml:space="preserve"> based on reliable benchmarks </w:t>
      </w:r>
      <w:r w:rsidR="00522AE8">
        <w:rPr>
          <w:bCs/>
          <w:sz w:val="24"/>
          <w:szCs w:val="24"/>
        </w:rPr>
        <w:t xml:space="preserve">to </w:t>
      </w:r>
      <w:r w:rsidR="0058408A">
        <w:rPr>
          <w:bCs/>
          <w:sz w:val="24"/>
          <w:szCs w:val="24"/>
        </w:rPr>
        <w:t xml:space="preserve">establish and </w:t>
      </w:r>
      <w:r w:rsidR="00522AE8">
        <w:rPr>
          <w:bCs/>
          <w:sz w:val="24"/>
          <w:szCs w:val="24"/>
        </w:rPr>
        <w:t>maintain competitive compensation levels needed to attract and retain employees</w:t>
      </w:r>
      <w:r w:rsidR="00E26E47">
        <w:rPr>
          <w:bCs/>
          <w:sz w:val="24"/>
          <w:szCs w:val="24"/>
        </w:rPr>
        <w:t>.</w:t>
      </w:r>
      <w:r w:rsidR="00B67205">
        <w:rPr>
          <w:bCs/>
          <w:sz w:val="24"/>
          <w:szCs w:val="24"/>
        </w:rPr>
        <w:t xml:space="preserve">  </w:t>
      </w:r>
    </w:p>
    <w:p w14:paraId="607781FE" w14:textId="504E3783" w:rsidR="00410C68" w:rsidRPr="00922212" w:rsidRDefault="00410C68" w:rsidP="005A2514">
      <w:pPr>
        <w:keepNext/>
        <w:keepLines/>
        <w:spacing w:line="480" w:lineRule="auto"/>
        <w:ind w:left="720" w:hanging="720"/>
        <w:jc w:val="both"/>
        <w:rPr>
          <w:b/>
          <w:bCs/>
          <w:sz w:val="24"/>
          <w:szCs w:val="24"/>
        </w:rPr>
      </w:pPr>
      <w:r w:rsidRPr="0D1C69A3">
        <w:rPr>
          <w:b/>
          <w:bCs/>
          <w:sz w:val="24"/>
          <w:szCs w:val="24"/>
        </w:rPr>
        <w:lastRenderedPageBreak/>
        <w:t xml:space="preserve">Q. </w:t>
      </w:r>
      <w:r>
        <w:tab/>
      </w:r>
      <w:r w:rsidR="00F57586" w:rsidRPr="0D1C69A3">
        <w:rPr>
          <w:b/>
          <w:bCs/>
          <w:sz w:val="24"/>
          <w:szCs w:val="24"/>
        </w:rPr>
        <w:t xml:space="preserve">DO PEER </w:t>
      </w:r>
      <w:r w:rsidR="00D127EA" w:rsidRPr="0D1C69A3">
        <w:rPr>
          <w:b/>
          <w:bCs/>
          <w:sz w:val="24"/>
          <w:szCs w:val="24"/>
        </w:rPr>
        <w:t xml:space="preserve">COMPANIES, INCLUDING PUBLICLY TRADED COMPANIES AND </w:t>
      </w:r>
      <w:r w:rsidR="00F57586" w:rsidRPr="0D1C69A3">
        <w:rPr>
          <w:b/>
          <w:bCs/>
          <w:sz w:val="24"/>
          <w:szCs w:val="24"/>
        </w:rPr>
        <w:t xml:space="preserve"> </w:t>
      </w:r>
      <w:r w:rsidR="3B1B98DC" w:rsidRPr="0D1C69A3">
        <w:rPr>
          <w:b/>
          <w:bCs/>
          <w:sz w:val="24"/>
          <w:szCs w:val="24"/>
        </w:rPr>
        <w:t xml:space="preserve">OTHER </w:t>
      </w:r>
      <w:r w:rsidR="00F57586" w:rsidRPr="0D1C69A3">
        <w:rPr>
          <w:b/>
          <w:bCs/>
          <w:sz w:val="24"/>
          <w:szCs w:val="24"/>
        </w:rPr>
        <w:t>UTILITIES USE MARKET SURVEYS?</w:t>
      </w:r>
    </w:p>
    <w:p w14:paraId="63C2DFD6" w14:textId="66B56375" w:rsidR="00410C68" w:rsidRDefault="00410C68" w:rsidP="005A2514">
      <w:pPr>
        <w:keepNext/>
        <w:keepLines/>
        <w:spacing w:line="480" w:lineRule="auto"/>
        <w:ind w:left="720" w:hanging="720"/>
        <w:jc w:val="both"/>
        <w:rPr>
          <w:bCs/>
          <w:sz w:val="24"/>
          <w:szCs w:val="24"/>
        </w:rPr>
      </w:pPr>
      <w:r w:rsidRPr="00922212">
        <w:rPr>
          <w:b/>
          <w:sz w:val="24"/>
          <w:szCs w:val="24"/>
        </w:rPr>
        <w:t>A.</w:t>
      </w:r>
      <w:r w:rsidRPr="00CA5225">
        <w:rPr>
          <w:bCs/>
          <w:sz w:val="24"/>
          <w:szCs w:val="24"/>
        </w:rPr>
        <w:tab/>
      </w:r>
      <w:r w:rsidR="00D85B28">
        <w:rPr>
          <w:bCs/>
          <w:sz w:val="24"/>
          <w:szCs w:val="24"/>
        </w:rPr>
        <w:t>Peer utilities and other publicly-traded companies including those in the Houston area</w:t>
      </w:r>
      <w:r w:rsidR="001C3851">
        <w:rPr>
          <w:bCs/>
          <w:sz w:val="24"/>
          <w:szCs w:val="24"/>
        </w:rPr>
        <w:t xml:space="preserve"> participate</w:t>
      </w:r>
      <w:r w:rsidR="00781D12">
        <w:rPr>
          <w:bCs/>
          <w:sz w:val="24"/>
          <w:szCs w:val="24"/>
        </w:rPr>
        <w:t xml:space="preserve"> in various</w:t>
      </w:r>
      <w:r w:rsidR="002A5CF8">
        <w:rPr>
          <w:bCs/>
          <w:sz w:val="24"/>
          <w:szCs w:val="24"/>
        </w:rPr>
        <w:t xml:space="preserve"> market surveys available </w:t>
      </w:r>
      <w:r w:rsidR="00991B82">
        <w:rPr>
          <w:bCs/>
          <w:sz w:val="24"/>
          <w:szCs w:val="24"/>
        </w:rPr>
        <w:t>and pertinent to their business and industry.</w:t>
      </w:r>
      <w:r w:rsidR="001C3851">
        <w:rPr>
          <w:bCs/>
          <w:sz w:val="24"/>
          <w:szCs w:val="24"/>
        </w:rPr>
        <w:t xml:space="preserve"> </w:t>
      </w:r>
    </w:p>
    <w:p w14:paraId="4FF1EFB2" w14:textId="13DC5ED7" w:rsidR="005079A9" w:rsidRPr="00922212" w:rsidRDefault="005079A9" w:rsidP="005079A9">
      <w:pPr>
        <w:spacing w:line="480" w:lineRule="auto"/>
        <w:ind w:left="720" w:hanging="720"/>
        <w:jc w:val="both"/>
        <w:rPr>
          <w:b/>
          <w:sz w:val="24"/>
          <w:szCs w:val="24"/>
        </w:rPr>
      </w:pPr>
      <w:r w:rsidRPr="00922212">
        <w:rPr>
          <w:b/>
          <w:sz w:val="24"/>
          <w:szCs w:val="24"/>
        </w:rPr>
        <w:t xml:space="preserve">Q. </w:t>
      </w:r>
      <w:r w:rsidRPr="00922212">
        <w:rPr>
          <w:b/>
          <w:sz w:val="24"/>
          <w:szCs w:val="24"/>
        </w:rPr>
        <w:tab/>
      </w:r>
      <w:r w:rsidR="007528F1" w:rsidRPr="007528F1">
        <w:rPr>
          <w:b/>
          <w:sz w:val="24"/>
          <w:szCs w:val="24"/>
        </w:rPr>
        <w:t>WHAT ARE SOME EXAMPLES OF MARKET COMPENSATION STUDIES CNP USES TO ASSESS EMPLOYEE COMPENSATION ISSUES?</w:t>
      </w:r>
    </w:p>
    <w:p w14:paraId="44CCA73B" w14:textId="4676C79F" w:rsidR="007A50B3" w:rsidRPr="007A50B3" w:rsidRDefault="005079A9" w:rsidP="007A50B3">
      <w:pPr>
        <w:spacing w:line="480" w:lineRule="auto"/>
        <w:ind w:left="720" w:hanging="720"/>
        <w:jc w:val="both"/>
        <w:rPr>
          <w:bCs/>
          <w:sz w:val="24"/>
          <w:szCs w:val="24"/>
        </w:rPr>
      </w:pPr>
      <w:r w:rsidRPr="00922212">
        <w:rPr>
          <w:b/>
          <w:sz w:val="24"/>
          <w:szCs w:val="24"/>
        </w:rPr>
        <w:t>A.</w:t>
      </w:r>
      <w:r>
        <w:tab/>
      </w:r>
      <w:r w:rsidR="007A50B3" w:rsidRPr="007A50B3">
        <w:rPr>
          <w:bCs/>
          <w:sz w:val="24"/>
          <w:szCs w:val="24"/>
        </w:rPr>
        <w:t>CNP uses different types of surveys that are used to monitor market-based pay related to employees, including:</w:t>
      </w:r>
    </w:p>
    <w:p w14:paraId="7A385214" w14:textId="6EF884E8" w:rsidR="007A50B3" w:rsidRPr="007A50B3" w:rsidRDefault="007A50B3" w:rsidP="00C23767">
      <w:pPr>
        <w:spacing w:after="240"/>
        <w:ind w:left="1987" w:hanging="547"/>
        <w:jc w:val="both"/>
        <w:rPr>
          <w:bCs/>
          <w:sz w:val="24"/>
          <w:szCs w:val="24"/>
        </w:rPr>
      </w:pPr>
      <w:bookmarkStart w:id="25" w:name="OLE_LINK5"/>
      <w:r w:rsidRPr="007A50B3">
        <w:rPr>
          <w:bCs/>
          <w:sz w:val="24"/>
          <w:szCs w:val="24"/>
        </w:rPr>
        <w:t>(1)</w:t>
      </w:r>
      <w:r w:rsidRPr="007A50B3">
        <w:rPr>
          <w:bCs/>
          <w:sz w:val="24"/>
          <w:szCs w:val="24"/>
        </w:rPr>
        <w:tab/>
      </w:r>
      <w:bookmarkStart w:id="26" w:name="OLE_LINK7"/>
      <w:r w:rsidRPr="007A50B3">
        <w:rPr>
          <w:bCs/>
          <w:sz w:val="24"/>
          <w:szCs w:val="24"/>
        </w:rPr>
        <w:t xml:space="preserve">Industry specific surveys covering the </w:t>
      </w:r>
      <w:r w:rsidR="006D7C2E">
        <w:rPr>
          <w:bCs/>
          <w:sz w:val="24"/>
          <w:szCs w:val="24"/>
        </w:rPr>
        <w:t>electric</w:t>
      </w:r>
      <w:r w:rsidR="000259A1">
        <w:rPr>
          <w:bCs/>
          <w:sz w:val="24"/>
          <w:szCs w:val="24"/>
        </w:rPr>
        <w:t xml:space="preserve"> transmission and</w:t>
      </w:r>
      <w:r w:rsidRPr="007A50B3">
        <w:rPr>
          <w:bCs/>
          <w:sz w:val="24"/>
          <w:szCs w:val="24"/>
        </w:rPr>
        <w:t xml:space="preserve"> distribution utility segment, such as:</w:t>
      </w:r>
    </w:p>
    <w:p w14:paraId="568ADD22" w14:textId="7261AC6E" w:rsidR="007A50B3" w:rsidRPr="007A50B3" w:rsidRDefault="007A50B3" w:rsidP="00DB4C3D">
      <w:pPr>
        <w:spacing w:after="240"/>
        <w:ind w:left="2347" w:hanging="360"/>
        <w:jc w:val="both"/>
        <w:rPr>
          <w:bCs/>
          <w:sz w:val="24"/>
          <w:szCs w:val="24"/>
        </w:rPr>
      </w:pPr>
      <w:r w:rsidRPr="007A50B3">
        <w:rPr>
          <w:bCs/>
          <w:sz w:val="24"/>
          <w:szCs w:val="24"/>
        </w:rPr>
        <w:t>•</w:t>
      </w:r>
      <w:r>
        <w:tab/>
      </w:r>
      <w:r w:rsidRPr="007A50B3">
        <w:rPr>
          <w:bCs/>
          <w:sz w:val="24"/>
          <w:szCs w:val="24"/>
        </w:rPr>
        <w:t>Willis Towers Watson Energy Services Middle Management, Professional and Support Compensation Survey; and</w:t>
      </w:r>
    </w:p>
    <w:p w14:paraId="28523772" w14:textId="77777777" w:rsidR="007A50B3" w:rsidRPr="007A50B3" w:rsidRDefault="007A50B3" w:rsidP="00DB4C3D">
      <w:pPr>
        <w:spacing w:after="240"/>
        <w:ind w:left="2347" w:hanging="360"/>
        <w:jc w:val="both"/>
        <w:rPr>
          <w:bCs/>
          <w:sz w:val="24"/>
          <w:szCs w:val="24"/>
        </w:rPr>
      </w:pPr>
      <w:r w:rsidRPr="007A50B3">
        <w:rPr>
          <w:bCs/>
          <w:sz w:val="24"/>
          <w:szCs w:val="24"/>
        </w:rPr>
        <w:t>•</w:t>
      </w:r>
      <w:r w:rsidRPr="007A50B3">
        <w:rPr>
          <w:bCs/>
          <w:sz w:val="24"/>
          <w:szCs w:val="24"/>
        </w:rPr>
        <w:tab/>
        <w:t>Willis Towers Watson Energy Services Executive Compensation Survey.</w:t>
      </w:r>
    </w:p>
    <w:p w14:paraId="48E684D0" w14:textId="77777777" w:rsidR="007A50B3" w:rsidRPr="007A50B3" w:rsidRDefault="007A50B3" w:rsidP="00DB4C3D">
      <w:pPr>
        <w:spacing w:after="240"/>
        <w:ind w:left="1987" w:hanging="547"/>
        <w:jc w:val="both"/>
        <w:rPr>
          <w:bCs/>
          <w:sz w:val="24"/>
          <w:szCs w:val="24"/>
        </w:rPr>
      </w:pPr>
      <w:r w:rsidRPr="007A50B3">
        <w:rPr>
          <w:bCs/>
          <w:sz w:val="24"/>
          <w:szCs w:val="24"/>
        </w:rPr>
        <w:t>(2)</w:t>
      </w:r>
      <w:r w:rsidRPr="007A50B3">
        <w:rPr>
          <w:bCs/>
          <w:sz w:val="24"/>
          <w:szCs w:val="24"/>
        </w:rPr>
        <w:tab/>
        <w:t>General industry surveys, such as:</w:t>
      </w:r>
    </w:p>
    <w:p w14:paraId="4E82017E" w14:textId="623ECC4A" w:rsidR="007A50B3" w:rsidRPr="007A50B3" w:rsidRDefault="007A50B3" w:rsidP="00DB4C3D">
      <w:pPr>
        <w:spacing w:after="240"/>
        <w:ind w:left="2347" w:hanging="360"/>
        <w:jc w:val="both"/>
        <w:rPr>
          <w:bCs/>
          <w:sz w:val="24"/>
          <w:szCs w:val="24"/>
        </w:rPr>
      </w:pPr>
      <w:r w:rsidRPr="007A50B3">
        <w:rPr>
          <w:bCs/>
          <w:sz w:val="24"/>
          <w:szCs w:val="24"/>
        </w:rPr>
        <w:t>•</w:t>
      </w:r>
      <w:r w:rsidRPr="007A50B3">
        <w:rPr>
          <w:bCs/>
          <w:sz w:val="24"/>
          <w:szCs w:val="24"/>
        </w:rPr>
        <w:tab/>
        <w:t xml:space="preserve">Willis Towers Watson General Industry Middle Management, Professional and Support Compensation Survey; </w:t>
      </w:r>
    </w:p>
    <w:p w14:paraId="11CCA8DD" w14:textId="1E3019B0" w:rsidR="007A50B3" w:rsidRDefault="007A50B3" w:rsidP="7B701C9C">
      <w:pPr>
        <w:spacing w:after="240"/>
        <w:ind w:left="2347" w:hanging="360"/>
        <w:jc w:val="both"/>
        <w:rPr>
          <w:sz w:val="24"/>
          <w:szCs w:val="24"/>
        </w:rPr>
      </w:pPr>
      <w:r w:rsidRPr="7B701C9C">
        <w:rPr>
          <w:sz w:val="24"/>
          <w:szCs w:val="24"/>
        </w:rPr>
        <w:t>•</w:t>
      </w:r>
      <w:r>
        <w:tab/>
      </w:r>
      <w:bookmarkStart w:id="27" w:name="OLE_LINK4"/>
      <w:r w:rsidRPr="7B701C9C">
        <w:rPr>
          <w:sz w:val="24"/>
          <w:szCs w:val="24"/>
        </w:rPr>
        <w:t>Willis Towers Watson General Industry Executive Compensation Survey</w:t>
      </w:r>
      <w:bookmarkEnd w:id="27"/>
      <w:r w:rsidR="15862192" w:rsidRPr="7B701C9C">
        <w:rPr>
          <w:sz w:val="24"/>
          <w:szCs w:val="24"/>
        </w:rPr>
        <w:t xml:space="preserve">; </w:t>
      </w:r>
    </w:p>
    <w:p w14:paraId="59E8DF0F" w14:textId="36563082" w:rsidR="66D29286" w:rsidRDefault="66D29286" w:rsidP="0DC11BD9">
      <w:pPr>
        <w:spacing w:after="240"/>
        <w:ind w:left="2347" w:hanging="360"/>
        <w:jc w:val="both"/>
        <w:rPr>
          <w:sz w:val="24"/>
          <w:szCs w:val="24"/>
        </w:rPr>
      </w:pPr>
      <w:r w:rsidRPr="7B701C9C">
        <w:rPr>
          <w:sz w:val="24"/>
          <w:szCs w:val="24"/>
        </w:rPr>
        <w:t xml:space="preserve">• </w:t>
      </w:r>
      <w:r w:rsidR="00190435">
        <w:tab/>
      </w:r>
      <w:r w:rsidR="15862192" w:rsidRPr="7B701C9C">
        <w:rPr>
          <w:sz w:val="24"/>
          <w:szCs w:val="24"/>
        </w:rPr>
        <w:t xml:space="preserve">Empsight The Works </w:t>
      </w:r>
      <w:r w:rsidR="15862192" w:rsidRPr="2EFE7C46">
        <w:rPr>
          <w:sz w:val="24"/>
          <w:szCs w:val="24"/>
        </w:rPr>
        <w:t>Compensation</w:t>
      </w:r>
      <w:r w:rsidR="15862192" w:rsidRPr="7B701C9C">
        <w:rPr>
          <w:sz w:val="24"/>
          <w:szCs w:val="24"/>
        </w:rPr>
        <w:t xml:space="preserve"> Survey Suite</w:t>
      </w:r>
      <w:r w:rsidR="231C4090" w:rsidRPr="0DC11BD9">
        <w:rPr>
          <w:sz w:val="24"/>
          <w:szCs w:val="24"/>
        </w:rPr>
        <w:t>;</w:t>
      </w:r>
      <w:r w:rsidR="231C4090" w:rsidRPr="783AF2D8">
        <w:rPr>
          <w:sz w:val="24"/>
          <w:szCs w:val="24"/>
        </w:rPr>
        <w:t xml:space="preserve"> </w:t>
      </w:r>
    </w:p>
    <w:p w14:paraId="451D440F" w14:textId="6E54C4D6" w:rsidR="66D29286" w:rsidRDefault="231C4090" w:rsidP="35FABCA0">
      <w:pPr>
        <w:spacing w:after="240"/>
        <w:ind w:left="2347" w:hanging="360"/>
        <w:jc w:val="both"/>
        <w:rPr>
          <w:sz w:val="24"/>
          <w:szCs w:val="24"/>
        </w:rPr>
      </w:pPr>
      <w:r w:rsidRPr="4F26D2BF">
        <w:rPr>
          <w:sz w:val="24"/>
          <w:szCs w:val="24"/>
        </w:rPr>
        <w:t xml:space="preserve">• </w:t>
      </w:r>
      <w:r w:rsidR="00964929">
        <w:tab/>
      </w:r>
      <w:r w:rsidRPr="05AE4F3F">
        <w:rPr>
          <w:sz w:val="24"/>
          <w:szCs w:val="24"/>
        </w:rPr>
        <w:t>Radford Global Compensation Database</w:t>
      </w:r>
      <w:r w:rsidR="2A07BF88" w:rsidRPr="35FABCA0">
        <w:rPr>
          <w:sz w:val="24"/>
          <w:szCs w:val="24"/>
        </w:rPr>
        <w:t>; and</w:t>
      </w:r>
    </w:p>
    <w:p w14:paraId="6A74AB13" w14:textId="01632029" w:rsidR="66D29286" w:rsidRDefault="2A07BF88" w:rsidP="7B701C9C">
      <w:pPr>
        <w:spacing w:after="240"/>
        <w:ind w:left="2347" w:hanging="360"/>
        <w:jc w:val="both"/>
        <w:rPr>
          <w:sz w:val="24"/>
          <w:szCs w:val="24"/>
        </w:rPr>
      </w:pPr>
      <w:r w:rsidRPr="35FABCA0">
        <w:rPr>
          <w:sz w:val="24"/>
          <w:szCs w:val="24"/>
        </w:rPr>
        <w:t xml:space="preserve">• </w:t>
      </w:r>
      <w:r w:rsidR="231C4090">
        <w:tab/>
      </w:r>
      <w:r w:rsidRPr="35FABCA0">
        <w:rPr>
          <w:sz w:val="24"/>
          <w:szCs w:val="24"/>
        </w:rPr>
        <w:t>MBD Mercer Benchmark Database</w:t>
      </w:r>
      <w:r w:rsidR="66D29286" w:rsidRPr="05AE4F3F" w:rsidDel="15862192">
        <w:rPr>
          <w:sz w:val="24"/>
          <w:szCs w:val="24"/>
        </w:rPr>
        <w:t>.</w:t>
      </w:r>
    </w:p>
    <w:bookmarkEnd w:id="26"/>
    <w:p w14:paraId="0B9015F1" w14:textId="77777777" w:rsidR="007A50B3" w:rsidRPr="007A50B3" w:rsidRDefault="007A50B3" w:rsidP="00DB4C3D">
      <w:pPr>
        <w:spacing w:after="240"/>
        <w:ind w:left="1987" w:hanging="547"/>
        <w:jc w:val="both"/>
        <w:rPr>
          <w:bCs/>
          <w:sz w:val="24"/>
          <w:szCs w:val="24"/>
        </w:rPr>
      </w:pPr>
      <w:r w:rsidRPr="007A50B3">
        <w:rPr>
          <w:bCs/>
          <w:sz w:val="24"/>
          <w:szCs w:val="24"/>
        </w:rPr>
        <w:t>(3)</w:t>
      </w:r>
      <w:r w:rsidRPr="007A50B3">
        <w:rPr>
          <w:bCs/>
          <w:sz w:val="24"/>
          <w:szCs w:val="24"/>
        </w:rPr>
        <w:tab/>
        <w:t>Salary trend and plan design surveys, such as:</w:t>
      </w:r>
    </w:p>
    <w:p w14:paraId="31A66896" w14:textId="77777777" w:rsidR="007A50B3" w:rsidRPr="007A50B3" w:rsidRDefault="007A50B3" w:rsidP="00DB4C3D">
      <w:pPr>
        <w:spacing w:after="240"/>
        <w:ind w:left="2347" w:hanging="360"/>
        <w:jc w:val="both"/>
        <w:rPr>
          <w:bCs/>
          <w:sz w:val="24"/>
          <w:szCs w:val="24"/>
        </w:rPr>
      </w:pPr>
      <w:r w:rsidRPr="007A50B3">
        <w:rPr>
          <w:bCs/>
          <w:sz w:val="24"/>
          <w:szCs w:val="24"/>
        </w:rPr>
        <w:t>•</w:t>
      </w:r>
      <w:r w:rsidRPr="007A50B3">
        <w:rPr>
          <w:bCs/>
          <w:sz w:val="24"/>
          <w:szCs w:val="24"/>
        </w:rPr>
        <w:tab/>
      </w:r>
      <w:r w:rsidRPr="00042853">
        <w:rPr>
          <w:bCs/>
          <w:sz w:val="24"/>
          <w:szCs w:val="24"/>
        </w:rPr>
        <w:t>2022-2023 WorldatWork</w:t>
      </w:r>
      <w:r w:rsidRPr="007A50B3">
        <w:rPr>
          <w:bCs/>
          <w:sz w:val="24"/>
          <w:szCs w:val="24"/>
        </w:rPr>
        <w:t xml:space="preserve"> Salary Budget Survey; and</w:t>
      </w:r>
    </w:p>
    <w:p w14:paraId="58071882" w14:textId="78914049" w:rsidR="007A50B3" w:rsidRPr="007A50B3" w:rsidRDefault="007A50B3" w:rsidP="00DB4C3D">
      <w:pPr>
        <w:spacing w:after="240"/>
        <w:ind w:left="2347" w:hanging="360"/>
        <w:jc w:val="both"/>
        <w:rPr>
          <w:bCs/>
          <w:sz w:val="24"/>
          <w:szCs w:val="24"/>
        </w:rPr>
      </w:pPr>
      <w:r w:rsidRPr="007A50B3">
        <w:rPr>
          <w:bCs/>
          <w:sz w:val="24"/>
          <w:szCs w:val="24"/>
        </w:rPr>
        <w:lastRenderedPageBreak/>
        <w:t>•</w:t>
      </w:r>
      <w:r w:rsidRPr="007A50B3">
        <w:rPr>
          <w:bCs/>
          <w:sz w:val="24"/>
          <w:szCs w:val="24"/>
        </w:rPr>
        <w:tab/>
        <w:t xml:space="preserve">Frederic W. Cook &amp; Co. </w:t>
      </w:r>
      <w:r w:rsidRPr="00CF23E4">
        <w:rPr>
          <w:bCs/>
          <w:sz w:val="24"/>
          <w:szCs w:val="24"/>
        </w:rPr>
        <w:t>202</w:t>
      </w:r>
      <w:r w:rsidR="00994A17" w:rsidRPr="00CF23E4">
        <w:rPr>
          <w:bCs/>
          <w:sz w:val="24"/>
          <w:szCs w:val="24"/>
        </w:rPr>
        <w:t>3</w:t>
      </w:r>
      <w:r w:rsidRPr="007A50B3">
        <w:rPr>
          <w:bCs/>
          <w:sz w:val="24"/>
          <w:szCs w:val="24"/>
        </w:rPr>
        <w:t xml:space="preserve"> Top 250 Report.</w:t>
      </w:r>
    </w:p>
    <w:bookmarkEnd w:id="25"/>
    <w:p w14:paraId="0F85523D" w14:textId="6C9231E2" w:rsidR="005079A9" w:rsidRDefault="007A50B3" w:rsidP="00DB4C3D">
      <w:pPr>
        <w:spacing w:line="480" w:lineRule="auto"/>
        <w:ind w:left="720"/>
        <w:jc w:val="both"/>
        <w:rPr>
          <w:bCs/>
          <w:sz w:val="24"/>
          <w:szCs w:val="24"/>
        </w:rPr>
      </w:pPr>
      <w:r w:rsidRPr="007A50B3">
        <w:rPr>
          <w:bCs/>
          <w:sz w:val="24"/>
          <w:szCs w:val="24"/>
        </w:rPr>
        <w:t xml:space="preserve">The surveys named above are attached to my testimony as </w:t>
      </w:r>
      <w:r w:rsidRPr="00900FED">
        <w:rPr>
          <w:bCs/>
          <w:sz w:val="24"/>
          <w:szCs w:val="24"/>
        </w:rPr>
        <w:t xml:space="preserve">Exhibits </w:t>
      </w:r>
      <w:r w:rsidR="00A946E5" w:rsidRPr="00900FED">
        <w:rPr>
          <w:bCs/>
          <w:sz w:val="24"/>
          <w:szCs w:val="24"/>
        </w:rPr>
        <w:t>BRV</w:t>
      </w:r>
      <w:r w:rsidRPr="00900FED">
        <w:rPr>
          <w:bCs/>
          <w:sz w:val="24"/>
          <w:szCs w:val="24"/>
        </w:rPr>
        <w:t>-3</w:t>
      </w:r>
      <w:r w:rsidR="00956FD7" w:rsidRPr="00900FED">
        <w:rPr>
          <w:bCs/>
          <w:sz w:val="24"/>
          <w:szCs w:val="24"/>
        </w:rPr>
        <w:t xml:space="preserve"> (Confidential)</w:t>
      </w:r>
      <w:r w:rsidRPr="00900FED">
        <w:rPr>
          <w:bCs/>
          <w:sz w:val="24"/>
          <w:szCs w:val="24"/>
        </w:rPr>
        <w:t xml:space="preserve">, </w:t>
      </w:r>
      <w:r w:rsidR="00A946E5" w:rsidRPr="00900FED">
        <w:rPr>
          <w:bCs/>
          <w:sz w:val="24"/>
          <w:szCs w:val="24"/>
        </w:rPr>
        <w:t>BRV</w:t>
      </w:r>
      <w:r w:rsidRPr="00900FED">
        <w:rPr>
          <w:bCs/>
          <w:sz w:val="24"/>
          <w:szCs w:val="24"/>
        </w:rPr>
        <w:t>-4</w:t>
      </w:r>
      <w:r w:rsidR="00956FD7" w:rsidRPr="00900FED">
        <w:rPr>
          <w:bCs/>
          <w:sz w:val="24"/>
          <w:szCs w:val="24"/>
        </w:rPr>
        <w:t xml:space="preserve"> (Confidential)</w:t>
      </w:r>
      <w:r w:rsidRPr="00900FED">
        <w:rPr>
          <w:bCs/>
          <w:sz w:val="24"/>
          <w:szCs w:val="24"/>
        </w:rPr>
        <w:t xml:space="preserve">, and </w:t>
      </w:r>
      <w:r w:rsidR="00A946E5" w:rsidRPr="00900FED">
        <w:rPr>
          <w:bCs/>
          <w:sz w:val="24"/>
          <w:szCs w:val="24"/>
        </w:rPr>
        <w:t>BRV</w:t>
      </w:r>
      <w:r w:rsidRPr="00900FED">
        <w:rPr>
          <w:bCs/>
          <w:sz w:val="24"/>
          <w:szCs w:val="24"/>
        </w:rPr>
        <w:t>-5.</w:t>
      </w:r>
      <w:r w:rsidRPr="007A50B3">
        <w:rPr>
          <w:bCs/>
          <w:sz w:val="24"/>
          <w:szCs w:val="24"/>
        </w:rPr>
        <w:t xml:space="preserve">  These surveys are refreshed annually with current market data.  CNP relies on these types of surveys to establish pay references that CNP can be confident represent pay levels of the Company’s competitors for the positions CNP and the Company require, and to ensure that CNP is receiving objective data reflective of a broad representation of the market.  Because market compensation studies such as these are reliable and widely used in the industry to set compensation levels, it makes sense that the legislature used them as the benchmark in </w:t>
      </w:r>
      <w:r w:rsidR="0020156E" w:rsidRPr="00C3062E">
        <w:rPr>
          <w:rFonts w:eastAsia="Calibri"/>
          <w:sz w:val="24"/>
          <w:szCs w:val="24"/>
        </w:rPr>
        <w:t>PURA § 36.067</w:t>
      </w:r>
      <w:r w:rsidRPr="007A50B3">
        <w:rPr>
          <w:bCs/>
          <w:sz w:val="24"/>
          <w:szCs w:val="24"/>
        </w:rPr>
        <w:t xml:space="preserve"> to assess the reasonableness of utility compensation.</w:t>
      </w:r>
      <w:r w:rsidR="005079A9">
        <w:rPr>
          <w:bCs/>
          <w:sz w:val="24"/>
          <w:szCs w:val="24"/>
        </w:rPr>
        <w:t xml:space="preserve"> </w:t>
      </w:r>
    </w:p>
    <w:p w14:paraId="5C70D63F" w14:textId="41BE3C85" w:rsidR="005079A9" w:rsidRPr="00922212" w:rsidRDefault="005079A9" w:rsidP="005079A9">
      <w:pPr>
        <w:spacing w:line="480" w:lineRule="auto"/>
        <w:ind w:left="720" w:hanging="720"/>
        <w:jc w:val="both"/>
        <w:rPr>
          <w:b/>
          <w:sz w:val="24"/>
          <w:szCs w:val="24"/>
        </w:rPr>
      </w:pPr>
      <w:r w:rsidRPr="00922212">
        <w:rPr>
          <w:b/>
          <w:sz w:val="24"/>
          <w:szCs w:val="24"/>
        </w:rPr>
        <w:t xml:space="preserve">Q. </w:t>
      </w:r>
      <w:r>
        <w:tab/>
      </w:r>
      <w:r w:rsidR="00B42B32" w:rsidRPr="00B42B32">
        <w:rPr>
          <w:b/>
          <w:sz w:val="24"/>
          <w:szCs w:val="24"/>
        </w:rPr>
        <w:t>IS THIS SAME MARKET-BASED COMPENSATION PHILOSOPHY APPLIED TO EXECUTIVE COMPENSATION?</w:t>
      </w:r>
    </w:p>
    <w:p w14:paraId="6FD81204" w14:textId="50BA94B6" w:rsidR="005079A9" w:rsidRDefault="005079A9" w:rsidP="005079A9">
      <w:pPr>
        <w:spacing w:line="480" w:lineRule="auto"/>
        <w:ind w:left="720" w:hanging="720"/>
        <w:jc w:val="both"/>
        <w:rPr>
          <w:bCs/>
          <w:sz w:val="24"/>
          <w:szCs w:val="24"/>
        </w:rPr>
      </w:pPr>
      <w:r w:rsidRPr="00922212">
        <w:rPr>
          <w:b/>
          <w:sz w:val="24"/>
          <w:szCs w:val="24"/>
        </w:rPr>
        <w:t>A.</w:t>
      </w:r>
      <w:r w:rsidRPr="00CA5225">
        <w:rPr>
          <w:bCs/>
          <w:sz w:val="24"/>
          <w:szCs w:val="24"/>
        </w:rPr>
        <w:tab/>
      </w:r>
      <w:r w:rsidR="00924367" w:rsidRPr="00924367">
        <w:rPr>
          <w:bCs/>
          <w:sz w:val="24"/>
          <w:szCs w:val="24"/>
        </w:rPr>
        <w:t>Yes.  The same market forces exist with respect to recruiting and retaining executive-level employees, including Vice Presidents</w:t>
      </w:r>
      <w:r w:rsidR="0005564E">
        <w:rPr>
          <w:bCs/>
          <w:sz w:val="24"/>
          <w:szCs w:val="24"/>
        </w:rPr>
        <w:t xml:space="preserve"> and above</w:t>
      </w:r>
      <w:r w:rsidR="00924367" w:rsidRPr="00924367">
        <w:rPr>
          <w:bCs/>
          <w:sz w:val="24"/>
          <w:szCs w:val="24"/>
        </w:rPr>
        <w:t>.   As such, CNP uses the same market-based pay philosophy for all executives that is used for non</w:t>
      </w:r>
      <w:r w:rsidR="005A2514">
        <w:rPr>
          <w:bCs/>
          <w:sz w:val="24"/>
          <w:szCs w:val="24"/>
        </w:rPr>
        <w:noBreakHyphen/>
      </w:r>
      <w:r w:rsidR="00924367" w:rsidRPr="00924367">
        <w:rPr>
          <w:bCs/>
          <w:sz w:val="24"/>
          <w:szCs w:val="24"/>
        </w:rPr>
        <w:t xml:space="preserve">executives.  All components of pay for executive positions are measured against the same or similar positions at comparable companies based on market compensation studies.  This analysis ensures that compensation is fully competitive and sufficient to recruit, retain and motivate the executive talent necessary to plan and lead the operations of CNP and the Company.  Setting executive pay based on market studies is also consistent with the presumption of reasonableness in </w:t>
      </w:r>
      <w:r w:rsidR="0020156E" w:rsidRPr="00C3062E">
        <w:rPr>
          <w:rFonts w:eastAsia="Calibri"/>
          <w:sz w:val="24"/>
          <w:szCs w:val="24"/>
        </w:rPr>
        <w:t xml:space="preserve">PURA </w:t>
      </w:r>
      <w:r w:rsidR="0020156E" w:rsidRPr="00C3062E">
        <w:rPr>
          <w:rFonts w:eastAsia="Calibri"/>
          <w:sz w:val="24"/>
          <w:szCs w:val="24"/>
        </w:rPr>
        <w:lastRenderedPageBreak/>
        <w:t>§ 36.067</w:t>
      </w:r>
      <w:r w:rsidR="00924367" w:rsidRPr="00924367">
        <w:rPr>
          <w:bCs/>
          <w:sz w:val="24"/>
          <w:szCs w:val="24"/>
        </w:rPr>
        <w:t xml:space="preserve">.  An example of that type of study is attached to my testimony as </w:t>
      </w:r>
      <w:r w:rsidR="00C77EE1">
        <w:rPr>
          <w:bCs/>
          <w:sz w:val="24"/>
          <w:szCs w:val="24"/>
        </w:rPr>
        <w:t xml:space="preserve">Confidential </w:t>
      </w:r>
      <w:r w:rsidR="00924367" w:rsidRPr="0032536C">
        <w:rPr>
          <w:bCs/>
          <w:sz w:val="24"/>
          <w:szCs w:val="24"/>
        </w:rPr>
        <w:t xml:space="preserve">Exhibit </w:t>
      </w:r>
      <w:r w:rsidR="00A946E5" w:rsidRPr="0032536C">
        <w:rPr>
          <w:bCs/>
          <w:sz w:val="24"/>
          <w:szCs w:val="24"/>
        </w:rPr>
        <w:t>BRV</w:t>
      </w:r>
      <w:r w:rsidR="00924367" w:rsidRPr="0032536C">
        <w:rPr>
          <w:bCs/>
          <w:sz w:val="24"/>
          <w:szCs w:val="24"/>
        </w:rPr>
        <w:t>-3.</w:t>
      </w:r>
      <w:r>
        <w:rPr>
          <w:bCs/>
          <w:sz w:val="24"/>
          <w:szCs w:val="24"/>
        </w:rPr>
        <w:t xml:space="preserve"> </w:t>
      </w:r>
    </w:p>
    <w:p w14:paraId="61FBC48E" w14:textId="016AEFCA" w:rsidR="006601E0" w:rsidRPr="0092734A" w:rsidRDefault="006601E0" w:rsidP="00794E60">
      <w:pPr>
        <w:pStyle w:val="CROutline1"/>
      </w:pPr>
      <w:bookmarkStart w:id="28" w:name="_Toc157617109"/>
      <w:r w:rsidRPr="0092734A">
        <w:t>BASE PAY AND INCENTIVE COMPENSATION</w:t>
      </w:r>
      <w:bookmarkEnd w:id="28"/>
    </w:p>
    <w:p w14:paraId="0CCB5B69" w14:textId="3F712D5F" w:rsidR="00A2273F" w:rsidRPr="00922212" w:rsidRDefault="00A2273F" w:rsidP="00A2273F">
      <w:pPr>
        <w:spacing w:line="480" w:lineRule="auto"/>
        <w:ind w:left="720" w:hanging="720"/>
        <w:jc w:val="both"/>
        <w:rPr>
          <w:b/>
          <w:sz w:val="24"/>
          <w:szCs w:val="24"/>
        </w:rPr>
      </w:pPr>
      <w:r w:rsidRPr="00922212">
        <w:rPr>
          <w:b/>
          <w:sz w:val="24"/>
          <w:szCs w:val="24"/>
        </w:rPr>
        <w:t xml:space="preserve">Q. </w:t>
      </w:r>
      <w:r w:rsidRPr="00922212">
        <w:rPr>
          <w:b/>
          <w:sz w:val="24"/>
          <w:szCs w:val="24"/>
        </w:rPr>
        <w:tab/>
      </w:r>
      <w:r w:rsidRPr="00EF63B9">
        <w:rPr>
          <w:b/>
          <w:sz w:val="24"/>
          <w:szCs w:val="24"/>
        </w:rPr>
        <w:t>WHAT PAY COSTS ARE INCLUDED IN THE COMPANY’S RATE REQUEST IN THIS CASE?</w:t>
      </w:r>
    </w:p>
    <w:p w14:paraId="25EB2825" w14:textId="31045CF6" w:rsidR="00410C68" w:rsidRDefault="00A2273F" w:rsidP="00E92A9C">
      <w:pPr>
        <w:spacing w:line="480" w:lineRule="auto"/>
        <w:ind w:left="720" w:hanging="720"/>
        <w:jc w:val="both"/>
        <w:rPr>
          <w:bCs/>
          <w:sz w:val="24"/>
          <w:szCs w:val="24"/>
        </w:rPr>
      </w:pPr>
      <w:r w:rsidRPr="00922212">
        <w:rPr>
          <w:b/>
          <w:sz w:val="24"/>
          <w:szCs w:val="24"/>
        </w:rPr>
        <w:t>A.</w:t>
      </w:r>
      <w:r w:rsidRPr="00CA5225">
        <w:rPr>
          <w:bCs/>
          <w:sz w:val="24"/>
          <w:szCs w:val="24"/>
        </w:rPr>
        <w:tab/>
      </w:r>
      <w:r>
        <w:rPr>
          <w:bCs/>
          <w:sz w:val="24"/>
          <w:szCs w:val="24"/>
        </w:rPr>
        <w:t xml:space="preserve"> </w:t>
      </w:r>
      <w:r w:rsidRPr="00575385">
        <w:rPr>
          <w:bCs/>
          <w:sz w:val="24"/>
          <w:szCs w:val="24"/>
        </w:rPr>
        <w:t xml:space="preserve">As addressed in </w:t>
      </w:r>
      <w:r w:rsidR="00504F2E">
        <w:rPr>
          <w:bCs/>
          <w:sz w:val="24"/>
          <w:szCs w:val="24"/>
        </w:rPr>
        <w:t>Ms. Colv</w:t>
      </w:r>
      <w:r w:rsidR="00F3513A">
        <w:rPr>
          <w:bCs/>
          <w:sz w:val="24"/>
          <w:szCs w:val="24"/>
        </w:rPr>
        <w:t>i</w:t>
      </w:r>
      <w:r w:rsidR="00504F2E">
        <w:rPr>
          <w:bCs/>
          <w:sz w:val="24"/>
          <w:szCs w:val="24"/>
        </w:rPr>
        <w:t>n’s</w:t>
      </w:r>
      <w:r w:rsidRPr="00575385">
        <w:rPr>
          <w:bCs/>
          <w:sz w:val="24"/>
          <w:szCs w:val="24"/>
        </w:rPr>
        <w:t xml:space="preserve"> and Mr. </w:t>
      </w:r>
      <w:r>
        <w:rPr>
          <w:bCs/>
          <w:sz w:val="24"/>
          <w:szCs w:val="24"/>
        </w:rPr>
        <w:t>Storey</w:t>
      </w:r>
      <w:r w:rsidRPr="00575385">
        <w:rPr>
          <w:bCs/>
          <w:sz w:val="24"/>
          <w:szCs w:val="24"/>
        </w:rPr>
        <w:t xml:space="preserve">’s testimonies, the Company is requesting recovery of base pay amounts and a related CPA, test year STI expenses, and test year LTI expenses.  </w:t>
      </w:r>
    </w:p>
    <w:p w14:paraId="496FD5FA" w14:textId="78ABB654" w:rsidR="002065E5" w:rsidRPr="002065E5" w:rsidRDefault="002065E5" w:rsidP="002B6C76">
      <w:pPr>
        <w:pStyle w:val="CROutline2"/>
        <w:rPr>
          <w:rFonts w:eastAsia="Calibri"/>
        </w:rPr>
      </w:pPr>
      <w:bookmarkStart w:id="29" w:name="_Toc140496667"/>
      <w:bookmarkStart w:id="30" w:name="_Toc157617110"/>
      <w:r w:rsidRPr="002065E5">
        <w:rPr>
          <w:rFonts w:eastAsia="Calibri"/>
        </w:rPr>
        <w:t>Base Pay</w:t>
      </w:r>
      <w:bookmarkEnd w:id="29"/>
      <w:bookmarkEnd w:id="30"/>
    </w:p>
    <w:p w14:paraId="6270BD0C" w14:textId="57C8360A" w:rsidR="002065E5" w:rsidRPr="002065E5" w:rsidRDefault="002065E5" w:rsidP="002065E5">
      <w:pPr>
        <w:spacing w:line="480" w:lineRule="auto"/>
        <w:ind w:left="720" w:hanging="720"/>
        <w:jc w:val="both"/>
        <w:rPr>
          <w:rFonts w:eastAsia="Calibri"/>
          <w:b/>
          <w:sz w:val="24"/>
          <w:szCs w:val="24"/>
        </w:rPr>
      </w:pPr>
      <w:r w:rsidRPr="002065E5">
        <w:rPr>
          <w:rFonts w:eastAsia="Calibri"/>
          <w:b/>
          <w:sz w:val="24"/>
          <w:szCs w:val="24"/>
        </w:rPr>
        <w:t>Q.</w:t>
      </w:r>
      <w:r w:rsidRPr="002065E5">
        <w:rPr>
          <w:rFonts w:eastAsia="Calibri"/>
          <w:b/>
          <w:sz w:val="24"/>
          <w:szCs w:val="24"/>
        </w:rPr>
        <w:tab/>
        <w:t>HOW DOES THE COMPANY’S BASE PAY COMPARE TO THE BASE PAY OF COMPETITOR COMPANIES?</w:t>
      </w:r>
    </w:p>
    <w:p w14:paraId="1A115E69" w14:textId="0F9E8F73" w:rsidR="002065E5" w:rsidRPr="002065E5" w:rsidRDefault="002065E5" w:rsidP="002065E5">
      <w:pPr>
        <w:spacing w:line="480" w:lineRule="auto"/>
        <w:ind w:left="720" w:hanging="720"/>
        <w:jc w:val="both"/>
        <w:rPr>
          <w:rFonts w:eastAsia="Calibri"/>
          <w:sz w:val="24"/>
          <w:szCs w:val="24"/>
        </w:rPr>
      </w:pPr>
      <w:r w:rsidRPr="002065E5">
        <w:rPr>
          <w:rFonts w:eastAsia="Calibri"/>
          <w:sz w:val="24"/>
          <w:szCs w:val="24"/>
        </w:rPr>
        <w:t>A.</w:t>
      </w:r>
      <w:r w:rsidRPr="002065E5">
        <w:rPr>
          <w:rFonts w:eastAsia="Calibri"/>
          <w:b/>
          <w:sz w:val="24"/>
          <w:szCs w:val="24"/>
        </w:rPr>
        <w:tab/>
      </w:r>
      <w:r w:rsidRPr="002065E5">
        <w:rPr>
          <w:rFonts w:eastAsia="Calibri"/>
          <w:sz w:val="24"/>
          <w:szCs w:val="24"/>
        </w:rPr>
        <w:t xml:space="preserve">Annually, the Company compares the median base pay levels reported in the market surveys, which are included in </w:t>
      </w:r>
      <w:r w:rsidR="00183B1A">
        <w:rPr>
          <w:rFonts w:eastAsia="Calibri"/>
          <w:sz w:val="24"/>
          <w:szCs w:val="24"/>
        </w:rPr>
        <w:t xml:space="preserve">Confidential </w:t>
      </w:r>
      <w:r w:rsidRPr="0032536C">
        <w:rPr>
          <w:rFonts w:eastAsia="Calibri"/>
          <w:sz w:val="24"/>
          <w:szCs w:val="24"/>
        </w:rPr>
        <w:t xml:space="preserve">Exhibit </w:t>
      </w:r>
      <w:r w:rsidR="00A946E5" w:rsidRPr="0032536C">
        <w:rPr>
          <w:rFonts w:eastAsia="Calibri"/>
          <w:sz w:val="24"/>
          <w:szCs w:val="24"/>
        </w:rPr>
        <w:t>BRV</w:t>
      </w:r>
      <w:r w:rsidRPr="0032536C">
        <w:rPr>
          <w:rFonts w:eastAsia="Calibri"/>
          <w:sz w:val="24"/>
          <w:szCs w:val="24"/>
        </w:rPr>
        <w:t>-3,</w:t>
      </w:r>
      <w:r w:rsidRPr="002065E5">
        <w:rPr>
          <w:rFonts w:eastAsia="Calibri"/>
          <w:sz w:val="24"/>
          <w:szCs w:val="24"/>
        </w:rPr>
        <w:t xml:space="preserve"> to the base pay of its non-union employees with similar job responsibilities and requiring comparable skills and experience.  As of </w:t>
      </w:r>
      <w:r w:rsidRPr="003A2EB4">
        <w:rPr>
          <w:rFonts w:eastAsia="Calibri"/>
          <w:sz w:val="24"/>
          <w:szCs w:val="24"/>
        </w:rPr>
        <w:t>December 31, 2022, this</w:t>
      </w:r>
      <w:r w:rsidRPr="002065E5">
        <w:rPr>
          <w:rFonts w:eastAsia="Calibri"/>
          <w:sz w:val="24"/>
          <w:szCs w:val="24"/>
        </w:rPr>
        <w:t xml:space="preserve"> comparison indicated that the overall average Company non-union base pay was below the market median base pay of the surveyed companies by approximately </w:t>
      </w:r>
      <w:r w:rsidR="00950614" w:rsidRPr="00950614">
        <w:rPr>
          <w:rFonts w:eastAsia="Calibri"/>
          <w:sz w:val="24"/>
          <w:szCs w:val="24"/>
        </w:rPr>
        <w:t>3</w:t>
      </w:r>
      <w:r w:rsidRPr="00950614">
        <w:rPr>
          <w:rFonts w:eastAsia="Calibri"/>
          <w:sz w:val="24"/>
          <w:szCs w:val="24"/>
        </w:rPr>
        <w:t>%.</w:t>
      </w:r>
      <w:r w:rsidRPr="002065E5">
        <w:rPr>
          <w:rFonts w:eastAsia="Calibri"/>
          <w:sz w:val="24"/>
          <w:szCs w:val="24"/>
        </w:rPr>
        <w:t xml:space="preserve">  </w:t>
      </w:r>
    </w:p>
    <w:p w14:paraId="275FAEF3" w14:textId="77777777" w:rsidR="002065E5" w:rsidRPr="002065E5" w:rsidRDefault="002065E5" w:rsidP="002065E5">
      <w:pPr>
        <w:spacing w:line="480" w:lineRule="auto"/>
        <w:rPr>
          <w:b/>
          <w:sz w:val="24"/>
          <w:szCs w:val="24"/>
        </w:rPr>
      </w:pPr>
      <w:r w:rsidRPr="002065E5">
        <w:rPr>
          <w:b/>
          <w:sz w:val="24"/>
          <w:szCs w:val="24"/>
        </w:rPr>
        <w:t>Q.</w:t>
      </w:r>
      <w:r w:rsidRPr="002065E5">
        <w:rPr>
          <w:b/>
          <w:sz w:val="24"/>
          <w:szCs w:val="24"/>
        </w:rPr>
        <w:tab/>
        <w:t xml:space="preserve">DOES CNP PROVIDE ANNUAL BASE PAY INCREASES?  </w:t>
      </w:r>
    </w:p>
    <w:p w14:paraId="1CC75AB9" w14:textId="291B44B2" w:rsidR="002065E5" w:rsidRPr="002065E5" w:rsidRDefault="002065E5" w:rsidP="002065E5">
      <w:pPr>
        <w:spacing w:line="480" w:lineRule="auto"/>
        <w:ind w:left="720" w:hanging="720"/>
        <w:jc w:val="both"/>
        <w:rPr>
          <w:sz w:val="24"/>
          <w:szCs w:val="24"/>
        </w:rPr>
      </w:pPr>
      <w:r w:rsidRPr="002065E5">
        <w:rPr>
          <w:sz w:val="24"/>
          <w:szCs w:val="24"/>
        </w:rPr>
        <w:t>A.</w:t>
      </w:r>
      <w:r w:rsidRPr="002065E5">
        <w:rPr>
          <w:sz w:val="24"/>
          <w:szCs w:val="24"/>
        </w:rPr>
        <w:tab/>
        <w:t xml:space="preserve">Yes.  CNP reviews the need and the overall budget for annual base pay increases every year and determines the appropriate base pay increase for non-union employees.  This annual base pay increase is called a CPA.  The overall budgeted CPA applicable to base pay in this </w:t>
      </w:r>
      <w:r w:rsidRPr="00FF667C">
        <w:rPr>
          <w:sz w:val="24"/>
          <w:szCs w:val="24"/>
        </w:rPr>
        <w:t>case is 3.5%.</w:t>
      </w:r>
    </w:p>
    <w:p w14:paraId="26F038C2" w14:textId="77777777" w:rsidR="002065E5" w:rsidRPr="002065E5" w:rsidRDefault="002065E5" w:rsidP="002065E5">
      <w:pPr>
        <w:spacing w:line="480" w:lineRule="auto"/>
        <w:rPr>
          <w:b/>
          <w:i/>
          <w:sz w:val="24"/>
          <w:szCs w:val="24"/>
        </w:rPr>
      </w:pPr>
      <w:r w:rsidRPr="002065E5">
        <w:rPr>
          <w:b/>
          <w:sz w:val="24"/>
          <w:szCs w:val="24"/>
        </w:rPr>
        <w:t>Q.</w:t>
      </w:r>
      <w:r w:rsidRPr="002065E5">
        <w:rPr>
          <w:b/>
          <w:sz w:val="24"/>
          <w:szCs w:val="24"/>
        </w:rPr>
        <w:tab/>
        <w:t xml:space="preserve">HOW IS THE ANNUAL CPA DETERMINED?  </w:t>
      </w:r>
    </w:p>
    <w:p w14:paraId="68BE443D" w14:textId="30665ABF" w:rsidR="002065E5" w:rsidRPr="002065E5" w:rsidRDefault="002065E5" w:rsidP="002065E5">
      <w:pPr>
        <w:spacing w:line="480" w:lineRule="auto"/>
        <w:ind w:left="720" w:hanging="720"/>
        <w:jc w:val="both"/>
        <w:rPr>
          <w:sz w:val="24"/>
          <w:szCs w:val="24"/>
        </w:rPr>
      </w:pPr>
      <w:r w:rsidRPr="002065E5">
        <w:rPr>
          <w:sz w:val="24"/>
          <w:szCs w:val="24"/>
        </w:rPr>
        <w:lastRenderedPageBreak/>
        <w:t xml:space="preserve">A. </w:t>
      </w:r>
      <w:r w:rsidRPr="002065E5">
        <w:rPr>
          <w:sz w:val="24"/>
          <w:szCs w:val="24"/>
        </w:rPr>
        <w:tab/>
        <w:t xml:space="preserve">Each year, HR staff reviews third-party surveys of competitive trends, turnover statistics, negotiated labor agreements and market economic data.  This information is used to determine how much of an increase is needed to maintain the competitiveness of non-union base pay.  The senior management of CNP also considers other factors when finalizing the CPA, such as CNP’s financial ability to pay, employee turnover, and overall CNP plans and related expenses.  Additionally, HR reviews </w:t>
      </w:r>
      <w:r w:rsidR="00357CF6">
        <w:rPr>
          <w:sz w:val="24"/>
          <w:szCs w:val="24"/>
        </w:rPr>
        <w:t>salary</w:t>
      </w:r>
      <w:r w:rsidRPr="002065E5">
        <w:rPr>
          <w:sz w:val="24"/>
          <w:szCs w:val="24"/>
        </w:rPr>
        <w:t xml:space="preserve"> surveys to monitor trends in the general industry and utility segments of the market.  As reported in one such survey, WorldatWork’s Salary Budget Survey for </w:t>
      </w:r>
      <w:r w:rsidRPr="00032852">
        <w:rPr>
          <w:sz w:val="24"/>
          <w:szCs w:val="24"/>
        </w:rPr>
        <w:t>2022-2023</w:t>
      </w:r>
      <w:r w:rsidR="00501B72">
        <w:rPr>
          <w:sz w:val="24"/>
          <w:szCs w:val="24"/>
        </w:rPr>
        <w:t xml:space="preserve">, </w:t>
      </w:r>
      <w:r w:rsidRPr="00515116">
        <w:rPr>
          <w:sz w:val="24"/>
          <w:szCs w:val="24"/>
        </w:rPr>
        <w:t>indicated future salary increase projections for 2023 of 4.0%, which</w:t>
      </w:r>
      <w:r w:rsidRPr="002065E5">
        <w:rPr>
          <w:sz w:val="24"/>
          <w:szCs w:val="24"/>
        </w:rPr>
        <w:t xml:space="preserve"> is higher than prior years, mostly attributed to increasing labor market pressure.  </w:t>
      </w:r>
    </w:p>
    <w:p w14:paraId="664CC93A" w14:textId="2721F031" w:rsidR="002065E5" w:rsidRPr="002065E5" w:rsidRDefault="002065E5" w:rsidP="002065E5">
      <w:pPr>
        <w:spacing w:line="480" w:lineRule="auto"/>
        <w:ind w:left="720" w:firstLine="720"/>
        <w:jc w:val="both"/>
        <w:rPr>
          <w:sz w:val="24"/>
          <w:szCs w:val="24"/>
        </w:rPr>
      </w:pPr>
      <w:r w:rsidRPr="002065E5">
        <w:rPr>
          <w:sz w:val="24"/>
          <w:szCs w:val="24"/>
        </w:rPr>
        <w:t>In addition, market data obtained from surveys is used to determine the “Market Reference Point (“MRP”)” for each type of non-union position.  This data on market practices is used to administer CPA decisions.  In arriving at the CPA, HR develops compensation compa-ratios from the market surveys as an indication of the competitiveness of CNP’s base pay versus the survey median pay reported.  A c</w:t>
      </w:r>
      <w:r w:rsidRPr="002065E5">
        <w:rPr>
          <w:bCs/>
          <w:sz w:val="24"/>
          <w:szCs w:val="24"/>
        </w:rPr>
        <w:t xml:space="preserve">ompa-ratio is an </w:t>
      </w:r>
      <w:r w:rsidRPr="002065E5">
        <w:rPr>
          <w:sz w:val="24"/>
          <w:szCs w:val="24"/>
        </w:rPr>
        <w:t>expression of employee base pay in relation to survey data. The compa-ratio</w:t>
      </w:r>
      <w:r w:rsidRPr="002065E5" w:rsidDel="009406C1">
        <w:rPr>
          <w:sz w:val="24"/>
          <w:szCs w:val="24"/>
        </w:rPr>
        <w:t xml:space="preserve"> is </w:t>
      </w:r>
      <w:r w:rsidRPr="002065E5">
        <w:rPr>
          <w:sz w:val="24"/>
          <w:szCs w:val="24"/>
        </w:rPr>
        <w:t xml:space="preserve">calculated by dividing the CNP base pay by the survey-derived MRP, expressed as a percentage.  The compa-ratios for job groups are used in the administration and allocation of pay increase budgets to achieve or maintain CNP’s market-based pay philosophy.  The compa-ratio of non-union Company employees </w:t>
      </w:r>
      <w:r w:rsidR="00AF63E6">
        <w:rPr>
          <w:sz w:val="24"/>
          <w:szCs w:val="24"/>
        </w:rPr>
        <w:t>at the end of 2022</w:t>
      </w:r>
      <w:r w:rsidRPr="002065E5">
        <w:rPr>
          <w:sz w:val="24"/>
          <w:szCs w:val="24"/>
        </w:rPr>
        <w:t xml:space="preserve"> was approximately </w:t>
      </w:r>
      <w:r w:rsidRPr="00DF2C18">
        <w:rPr>
          <w:sz w:val="24"/>
          <w:szCs w:val="24"/>
        </w:rPr>
        <w:t>9</w:t>
      </w:r>
      <w:r w:rsidR="00776045">
        <w:rPr>
          <w:sz w:val="24"/>
          <w:szCs w:val="24"/>
        </w:rPr>
        <w:t>7</w:t>
      </w:r>
      <w:r w:rsidRPr="002065E5">
        <w:rPr>
          <w:sz w:val="24"/>
          <w:szCs w:val="24"/>
        </w:rPr>
        <w:t xml:space="preserve">%.  This indicates that, even with CNP’s </w:t>
      </w:r>
      <w:r w:rsidRPr="002065E5">
        <w:rPr>
          <w:sz w:val="24"/>
          <w:szCs w:val="24"/>
        </w:rPr>
        <w:lastRenderedPageBreak/>
        <w:t xml:space="preserve">CPA, overall base pay for Company employees was below the MRP.  </w:t>
      </w:r>
      <w:r w:rsidRPr="00655E66">
        <w:rPr>
          <w:sz w:val="24"/>
          <w:szCs w:val="24"/>
        </w:rPr>
        <w:t xml:space="preserve">See Workpaper </w:t>
      </w:r>
      <w:r w:rsidR="00A946E5" w:rsidRPr="00655E66">
        <w:rPr>
          <w:sz w:val="24"/>
          <w:szCs w:val="24"/>
        </w:rPr>
        <w:t>BRV</w:t>
      </w:r>
      <w:r w:rsidRPr="00655E66">
        <w:rPr>
          <w:sz w:val="24"/>
          <w:szCs w:val="24"/>
        </w:rPr>
        <w:t>-</w:t>
      </w:r>
      <w:r w:rsidR="00AE73D3" w:rsidRPr="009F6B27">
        <w:rPr>
          <w:sz w:val="24"/>
          <w:szCs w:val="24"/>
        </w:rPr>
        <w:t>2</w:t>
      </w:r>
      <w:r w:rsidRPr="00655E66">
        <w:rPr>
          <w:sz w:val="24"/>
          <w:szCs w:val="24"/>
        </w:rPr>
        <w:t xml:space="preserve">, </w:t>
      </w:r>
      <w:bookmarkStart w:id="31" w:name="OLE_LINK6"/>
      <w:r w:rsidRPr="00655E66">
        <w:rPr>
          <w:sz w:val="24"/>
          <w:szCs w:val="24"/>
        </w:rPr>
        <w:t>Market</w:t>
      </w:r>
      <w:r w:rsidRPr="002065E5">
        <w:rPr>
          <w:sz w:val="24"/>
          <w:szCs w:val="24"/>
        </w:rPr>
        <w:t xml:space="preserve"> Compensation Survey Data Compared to Company</w:t>
      </w:r>
      <w:bookmarkEnd w:id="31"/>
      <w:r w:rsidRPr="002065E5">
        <w:rPr>
          <w:sz w:val="24"/>
          <w:szCs w:val="24"/>
        </w:rPr>
        <w:t>.</w:t>
      </w:r>
    </w:p>
    <w:p w14:paraId="2AD09395" w14:textId="4B696ADA" w:rsidR="002065E5" w:rsidRPr="002065E5" w:rsidRDefault="002065E5" w:rsidP="002065E5">
      <w:pPr>
        <w:spacing w:line="480" w:lineRule="auto"/>
        <w:ind w:left="720" w:hanging="720"/>
        <w:jc w:val="both"/>
        <w:rPr>
          <w:b/>
          <w:sz w:val="24"/>
          <w:szCs w:val="24"/>
        </w:rPr>
      </w:pPr>
      <w:r w:rsidRPr="002065E5">
        <w:rPr>
          <w:b/>
          <w:sz w:val="24"/>
          <w:szCs w:val="24"/>
        </w:rPr>
        <w:t xml:space="preserve">Q. </w:t>
      </w:r>
      <w:r w:rsidRPr="002065E5">
        <w:rPr>
          <w:b/>
          <w:sz w:val="24"/>
          <w:szCs w:val="24"/>
        </w:rPr>
        <w:tab/>
        <w:t>WHEN DOES THE CPA TAKE EFFECT FOR NON-UNION EMPLOYEES?</w:t>
      </w:r>
    </w:p>
    <w:p w14:paraId="1EBA88FB" w14:textId="77777777" w:rsidR="002065E5" w:rsidRPr="002065E5" w:rsidRDefault="002065E5" w:rsidP="002065E5">
      <w:pPr>
        <w:spacing w:line="480" w:lineRule="auto"/>
        <w:ind w:left="720" w:hanging="720"/>
        <w:jc w:val="both"/>
        <w:rPr>
          <w:sz w:val="24"/>
          <w:szCs w:val="24"/>
        </w:rPr>
      </w:pPr>
      <w:r w:rsidRPr="002065E5">
        <w:rPr>
          <w:sz w:val="24"/>
          <w:szCs w:val="24"/>
        </w:rPr>
        <w:t>A.</w:t>
      </w:r>
      <w:r w:rsidRPr="002065E5">
        <w:rPr>
          <w:sz w:val="24"/>
          <w:szCs w:val="24"/>
        </w:rPr>
        <w:tab/>
        <w:t xml:space="preserve">The CPA is effective on or around April 1 each year </w:t>
      </w:r>
      <w:r w:rsidRPr="002065E5" w:rsidDel="008B058A">
        <w:rPr>
          <w:sz w:val="24"/>
          <w:szCs w:val="24"/>
        </w:rPr>
        <w:t xml:space="preserve">for </w:t>
      </w:r>
      <w:r w:rsidRPr="002065E5">
        <w:rPr>
          <w:sz w:val="24"/>
          <w:szCs w:val="24"/>
        </w:rPr>
        <w:t xml:space="preserve">non-union employees.  </w:t>
      </w:r>
    </w:p>
    <w:p w14:paraId="7525D474" w14:textId="22392208" w:rsidR="002065E5" w:rsidRPr="002065E5" w:rsidRDefault="002065E5" w:rsidP="002065E5">
      <w:pPr>
        <w:spacing w:line="480" w:lineRule="auto"/>
        <w:ind w:left="720" w:hanging="720"/>
        <w:jc w:val="both"/>
        <w:rPr>
          <w:b/>
          <w:sz w:val="24"/>
          <w:szCs w:val="24"/>
        </w:rPr>
      </w:pPr>
      <w:r w:rsidRPr="002065E5">
        <w:rPr>
          <w:b/>
          <w:sz w:val="24"/>
          <w:szCs w:val="24"/>
        </w:rPr>
        <w:t>Q.</w:t>
      </w:r>
      <w:r w:rsidRPr="002065E5">
        <w:rPr>
          <w:b/>
          <w:sz w:val="24"/>
          <w:szCs w:val="24"/>
        </w:rPr>
        <w:tab/>
        <w:t xml:space="preserve">HOW ARE BASE PAY INCREASES </w:t>
      </w:r>
      <w:r w:rsidR="00E3214E">
        <w:rPr>
          <w:b/>
          <w:sz w:val="24"/>
          <w:szCs w:val="24"/>
        </w:rPr>
        <w:t>DETERMINED</w:t>
      </w:r>
      <w:r w:rsidRPr="002065E5">
        <w:rPr>
          <w:b/>
          <w:sz w:val="24"/>
          <w:szCs w:val="24"/>
        </w:rPr>
        <w:t xml:space="preserve"> FOR UNION EMPLOYEES?  </w:t>
      </w:r>
    </w:p>
    <w:p w14:paraId="47546D16" w14:textId="42369282" w:rsidR="002065E5" w:rsidRPr="002065E5" w:rsidRDefault="002065E5" w:rsidP="002065E5">
      <w:pPr>
        <w:spacing w:line="480" w:lineRule="auto"/>
        <w:ind w:left="720" w:hanging="720"/>
        <w:jc w:val="both"/>
        <w:rPr>
          <w:sz w:val="24"/>
          <w:szCs w:val="24"/>
        </w:rPr>
      </w:pPr>
      <w:r w:rsidRPr="002065E5">
        <w:rPr>
          <w:sz w:val="24"/>
          <w:szCs w:val="24"/>
        </w:rPr>
        <w:t>A.</w:t>
      </w:r>
      <w:r>
        <w:tab/>
      </w:r>
      <w:r w:rsidRPr="00B42615">
        <w:rPr>
          <w:sz w:val="24"/>
          <w:szCs w:val="24"/>
        </w:rPr>
        <w:t xml:space="preserve">The Company’s employees represented by IBEW Local 66 include positions such as linemen, electricians, meter installers, and meter testers.  The </w:t>
      </w:r>
      <w:r w:rsidR="00991B28" w:rsidRPr="00B42615">
        <w:rPr>
          <w:sz w:val="24"/>
          <w:szCs w:val="24"/>
        </w:rPr>
        <w:t xml:space="preserve">recently ratified </w:t>
      </w:r>
      <w:r w:rsidRPr="00B42615">
        <w:rPr>
          <w:sz w:val="24"/>
          <w:szCs w:val="24"/>
        </w:rPr>
        <w:t xml:space="preserve">labor contract includes a </w:t>
      </w:r>
      <w:r w:rsidR="00051240" w:rsidRPr="00B42615">
        <w:rPr>
          <w:sz w:val="24"/>
          <w:szCs w:val="24"/>
        </w:rPr>
        <w:t>six</w:t>
      </w:r>
      <w:r w:rsidRPr="00B42615">
        <w:rPr>
          <w:sz w:val="24"/>
          <w:szCs w:val="24"/>
        </w:rPr>
        <w:t xml:space="preserve"> percent general increase in wages effective </w:t>
      </w:r>
      <w:r w:rsidR="00B95CC3" w:rsidRPr="00B42615">
        <w:rPr>
          <w:sz w:val="24"/>
          <w:szCs w:val="24"/>
        </w:rPr>
        <w:t>October 18, 2023</w:t>
      </w:r>
      <w:r w:rsidR="00183847">
        <w:rPr>
          <w:sz w:val="24"/>
          <w:szCs w:val="24"/>
        </w:rPr>
        <w:t xml:space="preserve"> and</w:t>
      </w:r>
      <w:r w:rsidR="00B95CC3" w:rsidRPr="00B42615">
        <w:rPr>
          <w:sz w:val="24"/>
          <w:szCs w:val="24"/>
        </w:rPr>
        <w:t xml:space="preserve"> four percent effective </w:t>
      </w:r>
      <w:r w:rsidRPr="00B42615">
        <w:rPr>
          <w:sz w:val="24"/>
          <w:szCs w:val="24"/>
        </w:rPr>
        <w:t>May 26, 20</w:t>
      </w:r>
      <w:r w:rsidR="00A4644D" w:rsidRPr="00B42615">
        <w:rPr>
          <w:sz w:val="24"/>
          <w:szCs w:val="24"/>
        </w:rPr>
        <w:t>24</w:t>
      </w:r>
      <w:r w:rsidRPr="00B42615">
        <w:rPr>
          <w:sz w:val="24"/>
          <w:szCs w:val="24"/>
        </w:rPr>
        <w:t xml:space="preserve">. </w:t>
      </w:r>
      <w:r w:rsidRPr="00303131">
        <w:rPr>
          <w:sz w:val="24"/>
          <w:szCs w:val="24"/>
        </w:rPr>
        <w:t xml:space="preserve">Affiliate employees charging time to the Company, represented by the Office &amp; Professional Employees International Union Local No. 12 AFL-CIO received a three percent increase in wages effective </w:t>
      </w:r>
      <w:r w:rsidR="00C7210A" w:rsidRPr="00303131">
        <w:rPr>
          <w:sz w:val="24"/>
          <w:szCs w:val="24"/>
        </w:rPr>
        <w:t>January 1, 2023</w:t>
      </w:r>
      <w:r w:rsidRPr="00303131">
        <w:rPr>
          <w:sz w:val="24"/>
          <w:szCs w:val="24"/>
        </w:rPr>
        <w:t xml:space="preserve"> per the terms of the current labor contract.  Employees represented include positions such as customer information phone representatives</w:t>
      </w:r>
      <w:r w:rsidR="008879AB" w:rsidRPr="00303131">
        <w:rPr>
          <w:sz w:val="24"/>
          <w:szCs w:val="24"/>
        </w:rPr>
        <w:t>,</w:t>
      </w:r>
      <w:r w:rsidRPr="00303131">
        <w:rPr>
          <w:sz w:val="24"/>
          <w:szCs w:val="24"/>
        </w:rPr>
        <w:t xml:space="preserve"> </w:t>
      </w:r>
      <w:r w:rsidR="008879AB" w:rsidRPr="00303131">
        <w:rPr>
          <w:sz w:val="24"/>
          <w:szCs w:val="24"/>
        </w:rPr>
        <w:t>c</w:t>
      </w:r>
      <w:r w:rsidRPr="00303131">
        <w:rPr>
          <w:sz w:val="24"/>
          <w:szCs w:val="24"/>
        </w:rPr>
        <w:t xml:space="preserve">ustomer </w:t>
      </w:r>
      <w:r w:rsidR="00AB2EA0" w:rsidRPr="00303131">
        <w:rPr>
          <w:sz w:val="24"/>
          <w:szCs w:val="24"/>
        </w:rPr>
        <w:t>b</w:t>
      </w:r>
      <w:r w:rsidRPr="00303131">
        <w:rPr>
          <w:sz w:val="24"/>
          <w:szCs w:val="24"/>
        </w:rPr>
        <w:t>illing representatives,</w:t>
      </w:r>
      <w:r w:rsidR="007B4E5D" w:rsidRPr="00303131">
        <w:rPr>
          <w:sz w:val="24"/>
          <w:szCs w:val="24"/>
        </w:rPr>
        <w:t xml:space="preserve"> and other clerical workers.</w:t>
      </w:r>
      <w:r w:rsidRPr="00303131">
        <w:rPr>
          <w:sz w:val="24"/>
          <w:szCs w:val="24"/>
        </w:rPr>
        <w:t xml:space="preserve">  The current labor contract also include</w:t>
      </w:r>
      <w:r w:rsidR="005B2061" w:rsidRPr="00303131">
        <w:rPr>
          <w:sz w:val="24"/>
          <w:szCs w:val="24"/>
        </w:rPr>
        <w:t>s</w:t>
      </w:r>
      <w:r w:rsidRPr="00303131">
        <w:rPr>
          <w:sz w:val="24"/>
          <w:szCs w:val="24"/>
        </w:rPr>
        <w:t xml:space="preserve"> a three percent general increase in wages to be effective </w:t>
      </w:r>
      <w:r w:rsidR="005B2061" w:rsidRPr="004D5DAF">
        <w:rPr>
          <w:sz w:val="24"/>
          <w:szCs w:val="24"/>
        </w:rPr>
        <w:t>Jan</w:t>
      </w:r>
      <w:r w:rsidR="00AC7AA2" w:rsidRPr="004D5DAF">
        <w:rPr>
          <w:sz w:val="24"/>
          <w:szCs w:val="24"/>
        </w:rPr>
        <w:t>u</w:t>
      </w:r>
      <w:r w:rsidR="005B2061" w:rsidRPr="004D5DAF">
        <w:rPr>
          <w:sz w:val="24"/>
          <w:szCs w:val="24"/>
        </w:rPr>
        <w:t>ary</w:t>
      </w:r>
      <w:r w:rsidRPr="00303131">
        <w:rPr>
          <w:sz w:val="24"/>
          <w:szCs w:val="24"/>
        </w:rPr>
        <w:t xml:space="preserve"> 1, 20</w:t>
      </w:r>
      <w:r w:rsidR="005B2061" w:rsidRPr="00303131">
        <w:rPr>
          <w:sz w:val="24"/>
          <w:szCs w:val="24"/>
        </w:rPr>
        <w:t>2</w:t>
      </w:r>
      <w:r w:rsidR="00B1072D" w:rsidRPr="00303131">
        <w:rPr>
          <w:sz w:val="24"/>
          <w:szCs w:val="24"/>
        </w:rPr>
        <w:t>4</w:t>
      </w:r>
      <w:r w:rsidR="007172CD">
        <w:rPr>
          <w:sz w:val="24"/>
          <w:szCs w:val="24"/>
        </w:rPr>
        <w:t>.</w:t>
      </w:r>
      <w:r w:rsidR="005D3ACB" w:rsidRPr="00303131">
        <w:rPr>
          <w:sz w:val="24"/>
          <w:szCs w:val="24"/>
        </w:rPr>
        <w:t xml:space="preserve"> </w:t>
      </w:r>
    </w:p>
    <w:p w14:paraId="0CE9C414" w14:textId="77777777" w:rsidR="002065E5" w:rsidRPr="002065E5" w:rsidRDefault="002065E5" w:rsidP="002065E5">
      <w:pPr>
        <w:spacing w:line="480" w:lineRule="auto"/>
        <w:jc w:val="both"/>
        <w:rPr>
          <w:b/>
          <w:sz w:val="24"/>
          <w:szCs w:val="24"/>
        </w:rPr>
      </w:pPr>
      <w:r w:rsidRPr="002065E5">
        <w:rPr>
          <w:b/>
          <w:sz w:val="24"/>
          <w:szCs w:val="24"/>
        </w:rPr>
        <w:t>Q.</w:t>
      </w:r>
      <w:r w:rsidRPr="002065E5">
        <w:rPr>
          <w:b/>
          <w:sz w:val="24"/>
          <w:szCs w:val="24"/>
        </w:rPr>
        <w:tab/>
        <w:t xml:space="preserve">IS </w:t>
      </w:r>
      <w:r w:rsidRPr="004746FA">
        <w:rPr>
          <w:b/>
          <w:sz w:val="24"/>
          <w:szCs w:val="24"/>
        </w:rPr>
        <w:t>THE 3.5% C</w:t>
      </w:r>
      <w:r w:rsidRPr="002065E5">
        <w:rPr>
          <w:b/>
          <w:sz w:val="24"/>
          <w:szCs w:val="24"/>
        </w:rPr>
        <w:t xml:space="preserve">PA REASONABLE? </w:t>
      </w:r>
    </w:p>
    <w:p w14:paraId="7F13F9FF" w14:textId="022E8D19" w:rsidR="002065E5" w:rsidRPr="002065E5" w:rsidRDefault="002065E5" w:rsidP="002065E5">
      <w:pPr>
        <w:spacing w:line="480" w:lineRule="auto"/>
        <w:ind w:left="720" w:hanging="720"/>
        <w:jc w:val="both"/>
        <w:rPr>
          <w:sz w:val="24"/>
          <w:szCs w:val="24"/>
        </w:rPr>
      </w:pPr>
      <w:r w:rsidRPr="002065E5">
        <w:rPr>
          <w:sz w:val="24"/>
          <w:szCs w:val="24"/>
        </w:rPr>
        <w:t xml:space="preserve">A. </w:t>
      </w:r>
      <w:r w:rsidRPr="002065E5">
        <w:rPr>
          <w:sz w:val="24"/>
          <w:szCs w:val="24"/>
        </w:rPr>
        <w:tab/>
        <w:t xml:space="preserve">Yes.  Base pay is the foundation of CNP’s market-based total compensation philosophy.  Base pay recognizes the job being performed and how it is valued in the competitive job market.  As noted previously, CNP uses a market-based approach to set pay levels and the annual CPA.  The annual CPA is part of CNP’s </w:t>
      </w:r>
      <w:r w:rsidRPr="002065E5">
        <w:rPr>
          <w:sz w:val="24"/>
          <w:szCs w:val="24"/>
        </w:rPr>
        <w:lastRenderedPageBreak/>
        <w:t xml:space="preserve">total compensation approach that ensures that pay is sufficient to attract, retain and engage the talent necessary to provide safe, reliable and efficient service and operations throughout the Company’s service territory.  </w:t>
      </w:r>
    </w:p>
    <w:p w14:paraId="3C6A9776" w14:textId="71575247" w:rsidR="002065E5" w:rsidRPr="009D53E3" w:rsidRDefault="002065E5" w:rsidP="002065E5">
      <w:pPr>
        <w:pStyle w:val="CRQuestion"/>
        <w:rPr>
          <w:rFonts w:ascii="Times New Roman" w:hAnsi="Times New Roman"/>
        </w:rPr>
      </w:pPr>
      <w:r w:rsidRPr="009D53E3">
        <w:rPr>
          <w:rFonts w:ascii="Times New Roman" w:hAnsi="Times New Roman"/>
        </w:rPr>
        <w:t>q.</w:t>
      </w:r>
      <w:r w:rsidRPr="009D53E3">
        <w:rPr>
          <w:rFonts w:ascii="Times New Roman" w:hAnsi="Times New Roman"/>
        </w:rPr>
        <w:tab/>
        <w:t>what does the company-specific WTW study conclude regarding base pay?</w:t>
      </w:r>
    </w:p>
    <w:p w14:paraId="60414C07" w14:textId="5AA79931" w:rsidR="002065E5" w:rsidRPr="002065E5" w:rsidRDefault="002065E5" w:rsidP="002065E5">
      <w:pPr>
        <w:pStyle w:val="CRAnswer"/>
      </w:pPr>
      <w:r w:rsidRPr="002065E5">
        <w:t>A.</w:t>
      </w:r>
      <w:r w:rsidRPr="002065E5">
        <w:tab/>
      </w:r>
      <w:r w:rsidRPr="00CA6E37">
        <w:t xml:space="preserve">WTW found that base salary amounts for CNP are 1.6% below the market median and for </w:t>
      </w:r>
      <w:r w:rsidR="00F03514" w:rsidRPr="00CA6E37">
        <w:t>CenterPoint Houston</w:t>
      </w:r>
      <w:r w:rsidRPr="00CA6E37">
        <w:t xml:space="preserve">, base salary is </w:t>
      </w:r>
      <w:r w:rsidR="001849C8" w:rsidRPr="00CA6E37">
        <w:t>1.5</w:t>
      </w:r>
      <w:r w:rsidRPr="00CA6E37">
        <w:t>% below the market median.  WTW’s analysis relied on salary amounts as of April 1, 2023 and used employee</w:t>
      </w:r>
      <w:r w:rsidR="005A2514">
        <w:noBreakHyphen/>
      </w:r>
      <w:r w:rsidRPr="00CA6E37">
        <w:t>weighted data.</w:t>
      </w:r>
    </w:p>
    <w:p w14:paraId="440E914B" w14:textId="27529A2C" w:rsidR="009D53E3" w:rsidRPr="009D53E3" w:rsidRDefault="009D53E3" w:rsidP="00B73186">
      <w:pPr>
        <w:pStyle w:val="CROutline2"/>
        <w:rPr>
          <w:rFonts w:eastAsia="Calibri"/>
        </w:rPr>
      </w:pPr>
      <w:bookmarkStart w:id="32" w:name="_Toc140496668"/>
      <w:bookmarkStart w:id="33" w:name="_Toc157617111"/>
      <w:r w:rsidRPr="009D53E3">
        <w:rPr>
          <w:rFonts w:eastAsia="Calibri"/>
        </w:rPr>
        <w:t>Incentive Compensation</w:t>
      </w:r>
      <w:bookmarkEnd w:id="32"/>
      <w:bookmarkEnd w:id="33"/>
    </w:p>
    <w:p w14:paraId="7DE8C189" w14:textId="77777777" w:rsidR="00A33F67" w:rsidRPr="00A33F67" w:rsidRDefault="00A33F67" w:rsidP="00A33F67">
      <w:pPr>
        <w:spacing w:line="480" w:lineRule="auto"/>
        <w:ind w:left="720" w:hanging="720"/>
        <w:jc w:val="both"/>
        <w:rPr>
          <w:rFonts w:eastAsia="Calibri"/>
          <w:b/>
          <w:sz w:val="24"/>
          <w:szCs w:val="24"/>
        </w:rPr>
      </w:pPr>
      <w:r w:rsidRPr="00036E4D">
        <w:rPr>
          <w:rFonts w:eastAsia="Calibri"/>
          <w:b/>
        </w:rPr>
        <w:t>Q.</w:t>
      </w:r>
      <w:r w:rsidRPr="00036E4D">
        <w:rPr>
          <w:rFonts w:eastAsia="Calibri"/>
          <w:b/>
        </w:rPr>
        <w:tab/>
      </w:r>
      <w:r w:rsidRPr="00A33F67">
        <w:rPr>
          <w:rFonts w:eastAsia="Calibri"/>
          <w:b/>
          <w:sz w:val="24"/>
          <w:szCs w:val="24"/>
        </w:rPr>
        <w:t>PLEASE GENERALLY DESCRIBE THE COMPANY’S INCENTIVE COMPENSATION REQUEST IN THIS CASE.</w:t>
      </w:r>
    </w:p>
    <w:p w14:paraId="6555960F" w14:textId="485C6694" w:rsidR="00A33F67" w:rsidRPr="00A33F67" w:rsidRDefault="00A33F67" w:rsidP="00A33F67">
      <w:pPr>
        <w:spacing w:line="480" w:lineRule="auto"/>
        <w:ind w:left="720" w:hanging="720"/>
        <w:jc w:val="both"/>
        <w:rPr>
          <w:rFonts w:eastAsia="Calibri"/>
          <w:bCs/>
          <w:sz w:val="24"/>
          <w:szCs w:val="24"/>
        </w:rPr>
      </w:pPr>
      <w:r w:rsidRPr="00A33F67">
        <w:rPr>
          <w:rFonts w:eastAsia="Calibri"/>
          <w:bCs/>
          <w:sz w:val="24"/>
          <w:szCs w:val="24"/>
        </w:rPr>
        <w:t>A.</w:t>
      </w:r>
      <w:r w:rsidRPr="00A33F67">
        <w:rPr>
          <w:rFonts w:eastAsia="Calibri"/>
          <w:bCs/>
          <w:sz w:val="24"/>
          <w:szCs w:val="24"/>
        </w:rPr>
        <w:tab/>
      </w:r>
      <w:r w:rsidR="00D8055E">
        <w:rPr>
          <w:rFonts w:eastAsia="Calibri"/>
          <w:bCs/>
          <w:sz w:val="24"/>
          <w:szCs w:val="24"/>
        </w:rPr>
        <w:t xml:space="preserve">The company seeks recovery of incentive pay for those employees involved in the day-to-day operations and support of </w:t>
      </w:r>
      <w:r w:rsidR="00044546">
        <w:rPr>
          <w:rFonts w:eastAsia="Calibri"/>
          <w:bCs/>
          <w:sz w:val="24"/>
          <w:szCs w:val="24"/>
        </w:rPr>
        <w:t xml:space="preserve">the Company.  These employees include </w:t>
      </w:r>
      <w:r w:rsidR="00F96FB1">
        <w:rPr>
          <w:rFonts w:eastAsia="Calibri"/>
          <w:bCs/>
          <w:sz w:val="24"/>
          <w:szCs w:val="24"/>
        </w:rPr>
        <w:t>person</w:t>
      </w:r>
      <w:r w:rsidR="002C3B20">
        <w:rPr>
          <w:rFonts w:eastAsia="Calibri"/>
          <w:bCs/>
          <w:sz w:val="24"/>
          <w:szCs w:val="24"/>
        </w:rPr>
        <w:t>n</w:t>
      </w:r>
      <w:r w:rsidR="00F96FB1">
        <w:rPr>
          <w:rFonts w:eastAsia="Calibri"/>
          <w:bCs/>
          <w:sz w:val="24"/>
          <w:szCs w:val="24"/>
        </w:rPr>
        <w:t xml:space="preserve">el employed directly by the Company itself as well </w:t>
      </w:r>
      <w:r w:rsidR="00F96FB1" w:rsidRPr="002C3B20">
        <w:rPr>
          <w:rFonts w:eastAsia="Calibri"/>
          <w:bCs/>
          <w:sz w:val="24"/>
          <w:szCs w:val="24"/>
        </w:rPr>
        <w:t xml:space="preserve">as </w:t>
      </w:r>
      <w:r w:rsidRPr="007F035F">
        <w:rPr>
          <w:rFonts w:eastAsia="Calibri"/>
          <w:bCs/>
          <w:sz w:val="24"/>
          <w:szCs w:val="24"/>
        </w:rPr>
        <w:t xml:space="preserve">support personnel who provide necessary services from centralized locations such as Houston.  </w:t>
      </w:r>
      <w:r w:rsidR="007602A6">
        <w:rPr>
          <w:rFonts w:eastAsia="Calibri"/>
          <w:bCs/>
          <w:sz w:val="24"/>
          <w:szCs w:val="24"/>
        </w:rPr>
        <w:t>E</w:t>
      </w:r>
      <w:r w:rsidR="00AB0388">
        <w:rPr>
          <w:rFonts w:eastAsia="Calibri"/>
          <w:bCs/>
          <w:sz w:val="24"/>
          <w:szCs w:val="24"/>
        </w:rPr>
        <w:t>mployees who work for</w:t>
      </w:r>
      <w:r w:rsidR="004B25CC">
        <w:rPr>
          <w:rFonts w:eastAsia="Calibri"/>
          <w:bCs/>
          <w:sz w:val="24"/>
          <w:szCs w:val="24"/>
        </w:rPr>
        <w:t xml:space="preserve"> or support the Company’s operations are eligible to receive incentive pay, including Houston-</w:t>
      </w:r>
      <w:r w:rsidR="00B31FA2">
        <w:rPr>
          <w:rFonts w:eastAsia="Calibri"/>
          <w:bCs/>
          <w:sz w:val="24"/>
          <w:szCs w:val="24"/>
        </w:rPr>
        <w:t>based positions such as customer service call center agents, billing processing agents, employees who provide HR services</w:t>
      </w:r>
      <w:r w:rsidR="00F35FD7">
        <w:rPr>
          <w:rFonts w:eastAsia="Calibri"/>
          <w:bCs/>
          <w:sz w:val="24"/>
          <w:szCs w:val="24"/>
        </w:rPr>
        <w:t>, and safety and other operations-related training programs.  To meet CNP’s incentive plan goals, all employees must do their jobs safely and do them well, including the provision of efficient and responsive customer service.</w:t>
      </w:r>
      <w:r w:rsidR="00BD3852">
        <w:rPr>
          <w:rFonts w:eastAsia="Calibri"/>
          <w:bCs/>
          <w:sz w:val="24"/>
          <w:szCs w:val="24"/>
        </w:rPr>
        <w:t xml:space="preserve">  </w:t>
      </w:r>
    </w:p>
    <w:p w14:paraId="1F6AAFDE" w14:textId="2AA04EC4" w:rsidR="00A33F67" w:rsidRPr="00A33F67" w:rsidRDefault="00A33F67" w:rsidP="005A2514">
      <w:pPr>
        <w:pStyle w:val="CROutline3"/>
        <w:keepNext/>
        <w:keepLines/>
      </w:pPr>
      <w:bookmarkStart w:id="34" w:name="_Toc465433590"/>
      <w:bookmarkStart w:id="35" w:name="_Toc496539465"/>
      <w:bookmarkStart w:id="36" w:name="_Toc140496669"/>
      <w:bookmarkStart w:id="37" w:name="_Toc157617112"/>
      <w:r w:rsidRPr="00A33F67">
        <w:lastRenderedPageBreak/>
        <w:t>Short-Term Incentive Plan</w:t>
      </w:r>
      <w:bookmarkEnd w:id="34"/>
      <w:bookmarkEnd w:id="35"/>
      <w:bookmarkEnd w:id="36"/>
      <w:bookmarkEnd w:id="37"/>
    </w:p>
    <w:p w14:paraId="5AE99922" w14:textId="77777777" w:rsidR="00410C68" w:rsidRPr="00922212" w:rsidRDefault="00410C68" w:rsidP="005A2514">
      <w:pPr>
        <w:keepNext/>
        <w:keepLines/>
        <w:spacing w:line="480" w:lineRule="auto"/>
        <w:ind w:left="720" w:hanging="720"/>
        <w:jc w:val="both"/>
        <w:rPr>
          <w:b/>
          <w:sz w:val="24"/>
          <w:szCs w:val="24"/>
        </w:rPr>
      </w:pPr>
      <w:r w:rsidRPr="00922212">
        <w:rPr>
          <w:b/>
          <w:sz w:val="24"/>
          <w:szCs w:val="24"/>
        </w:rPr>
        <w:t xml:space="preserve">Q. </w:t>
      </w:r>
      <w:r w:rsidRPr="00922212">
        <w:rPr>
          <w:b/>
          <w:sz w:val="24"/>
          <w:szCs w:val="24"/>
        </w:rPr>
        <w:tab/>
      </w:r>
      <w:r w:rsidR="00FE5EC6" w:rsidRPr="00FE5EC6">
        <w:rPr>
          <w:b/>
          <w:sz w:val="24"/>
          <w:szCs w:val="24"/>
        </w:rPr>
        <w:t>PLEASE EXPLAIN THE STI COMPONENT IN TOTAL COMPENSATION.</w:t>
      </w:r>
    </w:p>
    <w:p w14:paraId="284A21AB" w14:textId="5CEFB932" w:rsidR="00F56C05" w:rsidRPr="00820E4C" w:rsidRDefault="00410C68" w:rsidP="00245CFA">
      <w:pPr>
        <w:spacing w:line="480" w:lineRule="auto"/>
        <w:ind w:left="720" w:hanging="720"/>
        <w:jc w:val="both"/>
        <w:rPr>
          <w:rFonts w:eastAsia="Calibri"/>
          <w:sz w:val="24"/>
          <w:szCs w:val="24"/>
        </w:rPr>
      </w:pPr>
      <w:r w:rsidRPr="0D1C69A3">
        <w:rPr>
          <w:b/>
          <w:bCs/>
          <w:sz w:val="24"/>
          <w:szCs w:val="24"/>
        </w:rPr>
        <w:t>A.</w:t>
      </w:r>
      <w:r>
        <w:tab/>
      </w:r>
      <w:r w:rsidR="00614A4D" w:rsidRPr="0D1C69A3">
        <w:rPr>
          <w:rFonts w:eastAsia="Calibri"/>
          <w:sz w:val="24"/>
          <w:szCs w:val="24"/>
        </w:rPr>
        <w:t xml:space="preserve">After base pay, STI is the second component of CNP’s market-based total compensation pay philosophy.    The STI Plan provides the opportunity </w:t>
      </w:r>
      <w:r w:rsidR="00553260">
        <w:rPr>
          <w:rFonts w:eastAsia="Calibri"/>
          <w:sz w:val="24"/>
          <w:szCs w:val="24"/>
        </w:rPr>
        <w:t xml:space="preserve">for </w:t>
      </w:r>
      <w:r w:rsidR="00FD4AF4">
        <w:rPr>
          <w:rFonts w:eastAsia="Calibri"/>
          <w:sz w:val="24"/>
          <w:szCs w:val="24"/>
        </w:rPr>
        <w:t>n</w:t>
      </w:r>
      <w:r w:rsidR="00712FF5" w:rsidRPr="0D1C69A3">
        <w:rPr>
          <w:rFonts w:eastAsia="Calibri"/>
          <w:sz w:val="24"/>
          <w:szCs w:val="24"/>
        </w:rPr>
        <w:t>on</w:t>
      </w:r>
      <w:r w:rsidR="005A2514">
        <w:rPr>
          <w:rFonts w:eastAsia="Calibri"/>
          <w:sz w:val="24"/>
          <w:szCs w:val="24"/>
        </w:rPr>
        <w:noBreakHyphen/>
      </w:r>
      <w:r w:rsidR="00712FF5" w:rsidRPr="0D1C69A3">
        <w:rPr>
          <w:rFonts w:eastAsia="Calibri"/>
          <w:sz w:val="24"/>
          <w:szCs w:val="24"/>
        </w:rPr>
        <w:t xml:space="preserve">union </w:t>
      </w:r>
      <w:r w:rsidR="00614A4D" w:rsidRPr="0D1C69A3">
        <w:rPr>
          <w:rFonts w:eastAsia="Calibri"/>
          <w:sz w:val="24"/>
          <w:szCs w:val="24"/>
        </w:rPr>
        <w:t xml:space="preserve">employees </w:t>
      </w:r>
      <w:r w:rsidR="00712FF5" w:rsidRPr="0D1C69A3">
        <w:rPr>
          <w:rFonts w:eastAsia="Calibri"/>
          <w:sz w:val="24"/>
          <w:szCs w:val="24"/>
        </w:rPr>
        <w:t>and certain union employees</w:t>
      </w:r>
      <w:r w:rsidR="00614A4D" w:rsidRPr="0D1C69A3">
        <w:rPr>
          <w:rFonts w:eastAsia="Calibri"/>
          <w:sz w:val="24"/>
          <w:szCs w:val="24"/>
        </w:rPr>
        <w:t xml:space="preserve"> to earn incentive pay based on the attainment of </w:t>
      </w:r>
      <w:r w:rsidR="6997097D" w:rsidRPr="0D1C69A3">
        <w:rPr>
          <w:rFonts w:eastAsia="Calibri"/>
          <w:sz w:val="24"/>
          <w:szCs w:val="24"/>
        </w:rPr>
        <w:t xml:space="preserve">specific </w:t>
      </w:r>
      <w:r w:rsidR="00614A4D" w:rsidRPr="0D1C69A3">
        <w:rPr>
          <w:rFonts w:eastAsia="Calibri"/>
          <w:sz w:val="24"/>
          <w:szCs w:val="24"/>
        </w:rPr>
        <w:t xml:space="preserve">annual goals.  Consistent with the market compensation studies, these goals include a balance of operational, safety and financial goals, which function in an integrated manner to communicate to stakeholders, including customers, the measures that are important for the Company to continue to be successful.  These goals include efficient work execution, capital delivery, operational performance, customer satisfaction, and safety.  In addition, to be eligible for STI awards, employees must meet individual job performance expectations and goals.  </w:t>
      </w:r>
      <w:r w:rsidR="00FC04FB">
        <w:rPr>
          <w:rFonts w:eastAsia="Calibri"/>
          <w:sz w:val="24"/>
          <w:szCs w:val="24"/>
        </w:rPr>
        <w:t>In 202</w:t>
      </w:r>
      <w:r w:rsidR="008D71F3">
        <w:rPr>
          <w:rFonts w:eastAsia="Calibri"/>
          <w:sz w:val="24"/>
          <w:szCs w:val="24"/>
        </w:rPr>
        <w:t>3</w:t>
      </w:r>
      <w:r w:rsidR="00FC04FB">
        <w:rPr>
          <w:rFonts w:eastAsia="Calibri"/>
          <w:sz w:val="24"/>
          <w:szCs w:val="24"/>
        </w:rPr>
        <w:t>, t</w:t>
      </w:r>
      <w:r w:rsidR="00614A4D" w:rsidRPr="0D1C69A3">
        <w:rPr>
          <w:rFonts w:eastAsia="Calibri"/>
          <w:sz w:val="24"/>
          <w:szCs w:val="24"/>
        </w:rPr>
        <w:t xml:space="preserve">o create better alignment of CNP and Company results, STI payouts and the performance of each of CNP’s business unit and corporate functions, the STI Plan was further segmented into the following business unit groups: </w:t>
      </w:r>
      <w:r w:rsidR="00DC68BE">
        <w:rPr>
          <w:rFonts w:eastAsia="Calibri"/>
          <w:sz w:val="24"/>
          <w:szCs w:val="24"/>
        </w:rPr>
        <w:t>H</w:t>
      </w:r>
      <w:r w:rsidR="00A07670">
        <w:rPr>
          <w:rFonts w:eastAsia="Calibri"/>
          <w:sz w:val="24"/>
          <w:szCs w:val="24"/>
        </w:rPr>
        <w:t>ous</w:t>
      </w:r>
      <w:r w:rsidR="00DC68BE">
        <w:rPr>
          <w:rFonts w:eastAsia="Calibri"/>
          <w:sz w:val="24"/>
          <w:szCs w:val="24"/>
        </w:rPr>
        <w:t>ton Electric</w:t>
      </w:r>
      <w:r w:rsidR="00DA31D1">
        <w:rPr>
          <w:rFonts w:eastAsia="Calibri"/>
          <w:sz w:val="24"/>
          <w:szCs w:val="24"/>
        </w:rPr>
        <w:t>, Indiana Electric</w:t>
      </w:r>
      <w:r w:rsidR="00614A4D" w:rsidRPr="0D1C69A3">
        <w:rPr>
          <w:rFonts w:eastAsia="Calibri"/>
          <w:sz w:val="24"/>
          <w:szCs w:val="24"/>
        </w:rPr>
        <w:t xml:space="preserve">; Natural Gas Operations; Operations Support; Customer </w:t>
      </w:r>
      <w:r w:rsidR="00DA31D1">
        <w:rPr>
          <w:rFonts w:eastAsia="Calibri"/>
          <w:sz w:val="24"/>
          <w:szCs w:val="24"/>
        </w:rPr>
        <w:t>Operations</w:t>
      </w:r>
      <w:r w:rsidR="00E04396">
        <w:rPr>
          <w:rFonts w:eastAsia="Calibri"/>
          <w:sz w:val="24"/>
          <w:szCs w:val="24"/>
        </w:rPr>
        <w:t>; Information Technology</w:t>
      </w:r>
      <w:r w:rsidR="00614A4D" w:rsidRPr="0D1C69A3">
        <w:rPr>
          <w:rFonts w:eastAsia="Calibri"/>
          <w:sz w:val="24"/>
          <w:szCs w:val="24"/>
        </w:rPr>
        <w:t>; and Corporate Services. For goals specific to each business unit group, s</w:t>
      </w:r>
      <w:r w:rsidR="00614A4D" w:rsidRPr="006F16A0">
        <w:rPr>
          <w:rFonts w:eastAsia="Calibri"/>
          <w:sz w:val="24"/>
          <w:szCs w:val="24"/>
        </w:rPr>
        <w:t xml:space="preserve">ee Exhibit </w:t>
      </w:r>
      <w:r w:rsidR="00A946E5" w:rsidRPr="006F16A0">
        <w:rPr>
          <w:rFonts w:eastAsia="Calibri"/>
          <w:sz w:val="24"/>
          <w:szCs w:val="24"/>
        </w:rPr>
        <w:t>BRV</w:t>
      </w:r>
      <w:r w:rsidR="00614A4D" w:rsidRPr="006F16A0">
        <w:rPr>
          <w:rFonts w:eastAsia="Calibri"/>
          <w:sz w:val="24"/>
          <w:szCs w:val="24"/>
        </w:rPr>
        <w:t>-</w:t>
      </w:r>
      <w:r w:rsidR="002930A2">
        <w:rPr>
          <w:rFonts w:eastAsia="Calibri"/>
          <w:sz w:val="24"/>
          <w:szCs w:val="24"/>
        </w:rPr>
        <w:t>6</w:t>
      </w:r>
      <w:r w:rsidR="00614A4D" w:rsidRPr="006F16A0">
        <w:rPr>
          <w:rFonts w:eastAsia="Calibri"/>
          <w:sz w:val="24"/>
          <w:szCs w:val="24"/>
        </w:rPr>
        <w:t xml:space="preserve"> 202</w:t>
      </w:r>
      <w:r w:rsidR="004631E3">
        <w:rPr>
          <w:rFonts w:eastAsia="Calibri"/>
          <w:sz w:val="24"/>
          <w:szCs w:val="24"/>
        </w:rPr>
        <w:t>3</w:t>
      </w:r>
      <w:r w:rsidR="00614A4D" w:rsidRPr="0D1C69A3">
        <w:rPr>
          <w:rFonts w:eastAsia="Calibri"/>
          <w:sz w:val="24"/>
          <w:szCs w:val="24"/>
        </w:rPr>
        <w:t xml:space="preserve"> Short-Term Incentive Plan Goals. </w:t>
      </w:r>
    </w:p>
    <w:p w14:paraId="68B2C3CE" w14:textId="668E052D" w:rsidR="00614A4D" w:rsidRPr="00820E4C" w:rsidRDefault="00614A4D" w:rsidP="00614A4D">
      <w:pPr>
        <w:spacing w:line="480" w:lineRule="auto"/>
        <w:ind w:left="720" w:firstLine="720"/>
        <w:jc w:val="both"/>
        <w:rPr>
          <w:rFonts w:eastAsia="Calibri"/>
          <w:bCs/>
          <w:sz w:val="24"/>
          <w:szCs w:val="24"/>
        </w:rPr>
      </w:pPr>
      <w:r w:rsidRPr="00820E4C">
        <w:rPr>
          <w:rFonts w:eastAsia="Calibri"/>
          <w:bCs/>
          <w:sz w:val="24"/>
          <w:szCs w:val="24"/>
        </w:rPr>
        <w:t xml:space="preserve">By providing incentive pay opportunities that are consistent with opportunities in the market and comparable to those an employee could find in other companies, as reflected in the market studies attached to my testimony, CNP is able </w:t>
      </w:r>
      <w:r w:rsidRPr="00820E4C">
        <w:rPr>
          <w:rFonts w:eastAsia="Calibri"/>
          <w:bCs/>
          <w:sz w:val="24"/>
          <w:szCs w:val="24"/>
        </w:rPr>
        <w:lastRenderedPageBreak/>
        <w:t xml:space="preserve">to assure its customers that experienced and capable employees will be on the job to provide safe and reliable service.  </w:t>
      </w:r>
    </w:p>
    <w:p w14:paraId="1D38C28E" w14:textId="790B8B94" w:rsidR="00410C68" w:rsidRPr="00922212" w:rsidRDefault="00410C68" w:rsidP="00410C68">
      <w:pPr>
        <w:spacing w:line="480" w:lineRule="auto"/>
        <w:ind w:left="720" w:hanging="720"/>
        <w:jc w:val="both"/>
        <w:rPr>
          <w:b/>
          <w:sz w:val="24"/>
          <w:szCs w:val="24"/>
        </w:rPr>
      </w:pPr>
      <w:r>
        <w:rPr>
          <w:bCs/>
          <w:sz w:val="24"/>
          <w:szCs w:val="24"/>
        </w:rPr>
        <w:t xml:space="preserve"> </w:t>
      </w:r>
      <w:r w:rsidRPr="00922212">
        <w:rPr>
          <w:b/>
          <w:sz w:val="24"/>
          <w:szCs w:val="24"/>
        </w:rPr>
        <w:t xml:space="preserve">Q. </w:t>
      </w:r>
      <w:r w:rsidRPr="00922212">
        <w:rPr>
          <w:b/>
          <w:sz w:val="24"/>
          <w:szCs w:val="24"/>
        </w:rPr>
        <w:tab/>
      </w:r>
      <w:r w:rsidR="00FE5EC6" w:rsidRPr="00FE5EC6">
        <w:rPr>
          <w:b/>
          <w:sz w:val="24"/>
          <w:szCs w:val="24"/>
        </w:rPr>
        <w:t>WHAT IS THE PURPOSE</w:t>
      </w:r>
      <w:r w:rsidR="00546728">
        <w:rPr>
          <w:b/>
          <w:sz w:val="24"/>
          <w:szCs w:val="24"/>
        </w:rPr>
        <w:t xml:space="preserve"> OR </w:t>
      </w:r>
      <w:r w:rsidR="00FE5EC6" w:rsidRPr="00FE5EC6">
        <w:rPr>
          <w:b/>
          <w:sz w:val="24"/>
          <w:szCs w:val="24"/>
        </w:rPr>
        <w:t>FUNCTION OF HAVING A CERTAIN AMOUNT OF COMPENSATION BEING CONTINGENT ON COMPANY PERFORMANCE?</w:t>
      </w:r>
    </w:p>
    <w:p w14:paraId="258C8925" w14:textId="7B6E83DB" w:rsidR="00410C68" w:rsidRDefault="00410C68" w:rsidP="00410C68">
      <w:pPr>
        <w:spacing w:line="480" w:lineRule="auto"/>
        <w:ind w:left="720" w:hanging="720"/>
        <w:jc w:val="both"/>
        <w:rPr>
          <w:bCs/>
          <w:sz w:val="24"/>
          <w:szCs w:val="24"/>
        </w:rPr>
      </w:pPr>
      <w:r w:rsidRPr="00922212">
        <w:rPr>
          <w:b/>
          <w:sz w:val="24"/>
          <w:szCs w:val="24"/>
        </w:rPr>
        <w:t>A.</w:t>
      </w:r>
      <w:r>
        <w:tab/>
      </w:r>
      <w:r w:rsidR="00CE4A92" w:rsidRPr="00CE4A92">
        <w:rPr>
          <w:bCs/>
          <w:sz w:val="24"/>
          <w:szCs w:val="24"/>
        </w:rPr>
        <w:t>Together, the plan goals are designed to motivate employees to do their best to contribute to the effective operation of CNP and its business units.  The STI goals are designed to encourage employees to execute their job functions safely and to strive for high levels of customer satisfaction.  The plan goals also focus employee efforts in ways that help CNP and the Company to maintain their financial health</w:t>
      </w:r>
      <w:r w:rsidR="00C54133">
        <w:rPr>
          <w:bCs/>
          <w:sz w:val="24"/>
          <w:szCs w:val="24"/>
        </w:rPr>
        <w:t xml:space="preserve">, which benefits customers by </w:t>
      </w:r>
      <w:r w:rsidR="00CB00FB">
        <w:rPr>
          <w:bCs/>
          <w:sz w:val="24"/>
          <w:szCs w:val="24"/>
        </w:rPr>
        <w:t>ensuring the Company is able to continue to provide service and have the capacity to respond to</w:t>
      </w:r>
      <w:r w:rsidR="00B0036A">
        <w:rPr>
          <w:bCs/>
          <w:sz w:val="24"/>
          <w:szCs w:val="24"/>
        </w:rPr>
        <w:t xml:space="preserve"> continued growth as well as emergencies</w:t>
      </w:r>
      <w:r w:rsidR="73B3A36F" w:rsidRPr="3211844C">
        <w:rPr>
          <w:sz w:val="24"/>
          <w:szCs w:val="24"/>
        </w:rPr>
        <w:t>.</w:t>
      </w:r>
      <w:r w:rsidR="73B3A36F" w:rsidRPr="690C242C">
        <w:rPr>
          <w:sz w:val="24"/>
          <w:szCs w:val="24"/>
        </w:rPr>
        <w:t xml:space="preserve"> Company witness Jacqueline Richert discusses in greater detail the importance of maintaining the financial </w:t>
      </w:r>
      <w:r w:rsidR="624218CF" w:rsidRPr="57C694CC">
        <w:rPr>
          <w:sz w:val="24"/>
          <w:szCs w:val="24"/>
        </w:rPr>
        <w:t xml:space="preserve">integrity </w:t>
      </w:r>
      <w:r w:rsidR="73B3A36F" w:rsidRPr="57C694CC">
        <w:rPr>
          <w:sz w:val="24"/>
          <w:szCs w:val="24"/>
        </w:rPr>
        <w:t>of</w:t>
      </w:r>
      <w:r w:rsidR="73B3A36F" w:rsidRPr="690C242C">
        <w:rPr>
          <w:sz w:val="24"/>
          <w:szCs w:val="24"/>
        </w:rPr>
        <w:t xml:space="preserve"> the Company</w:t>
      </w:r>
      <w:r w:rsidR="00CE4A92" w:rsidRPr="00CE4A92">
        <w:rPr>
          <w:bCs/>
          <w:sz w:val="24"/>
          <w:szCs w:val="24"/>
        </w:rPr>
        <w:t xml:space="preserve"> </w:t>
      </w:r>
      <w:r w:rsidR="4B7B9E1F" w:rsidRPr="1DE72BF1">
        <w:rPr>
          <w:sz w:val="24"/>
          <w:szCs w:val="24"/>
        </w:rPr>
        <w:t>to have</w:t>
      </w:r>
      <w:r w:rsidR="17F39244" w:rsidRPr="3EEE40EC">
        <w:rPr>
          <w:sz w:val="24"/>
          <w:szCs w:val="24"/>
        </w:rPr>
        <w:t xml:space="preserve"> strong credit metrics.</w:t>
      </w:r>
      <w:r w:rsidR="00CE4A92" w:rsidRPr="246711CF">
        <w:rPr>
          <w:sz w:val="24"/>
          <w:szCs w:val="24"/>
        </w:rPr>
        <w:t xml:space="preserve"> </w:t>
      </w:r>
      <w:r w:rsidR="56C07235" w:rsidRPr="518BD8AE">
        <w:rPr>
          <w:sz w:val="24"/>
          <w:szCs w:val="24"/>
        </w:rPr>
        <w:t xml:space="preserve">Compensation tied to Company </w:t>
      </w:r>
      <w:r w:rsidR="56C07235" w:rsidRPr="5B0C4937">
        <w:rPr>
          <w:sz w:val="24"/>
          <w:szCs w:val="24"/>
        </w:rPr>
        <w:t>performance seeks</w:t>
      </w:r>
      <w:r w:rsidR="00CE4A92" w:rsidRPr="00CE4A92">
        <w:rPr>
          <w:bCs/>
          <w:sz w:val="24"/>
          <w:szCs w:val="24"/>
        </w:rPr>
        <w:t xml:space="preserve"> to encourage employees to run a cost-efficient business, which ultimately benefits customers.</w:t>
      </w:r>
    </w:p>
    <w:p w14:paraId="1B7615D4" w14:textId="4628503F" w:rsidR="00410C68" w:rsidRPr="00922212" w:rsidRDefault="00410C68" w:rsidP="00410C68">
      <w:pPr>
        <w:spacing w:line="480" w:lineRule="auto"/>
        <w:ind w:left="720" w:hanging="720"/>
        <w:jc w:val="both"/>
        <w:rPr>
          <w:b/>
          <w:sz w:val="24"/>
          <w:szCs w:val="24"/>
        </w:rPr>
      </w:pPr>
      <w:r w:rsidRPr="00922212">
        <w:rPr>
          <w:b/>
          <w:sz w:val="24"/>
          <w:szCs w:val="24"/>
        </w:rPr>
        <w:t xml:space="preserve">Q. </w:t>
      </w:r>
      <w:r w:rsidRPr="00922212">
        <w:rPr>
          <w:b/>
          <w:sz w:val="24"/>
          <w:szCs w:val="24"/>
        </w:rPr>
        <w:tab/>
      </w:r>
      <w:r w:rsidR="00FE5EC6" w:rsidRPr="00FE5EC6">
        <w:rPr>
          <w:b/>
          <w:sz w:val="24"/>
          <w:szCs w:val="24"/>
        </w:rPr>
        <w:t xml:space="preserve">DO PEER </w:t>
      </w:r>
      <w:r w:rsidR="004F7762">
        <w:rPr>
          <w:b/>
          <w:sz w:val="24"/>
          <w:szCs w:val="24"/>
        </w:rPr>
        <w:t xml:space="preserve">COMPANIES, INCLUDING PUBLICLY TRADED COMPANIES AND </w:t>
      </w:r>
      <w:r w:rsidR="004F7762" w:rsidRPr="00F57586">
        <w:rPr>
          <w:b/>
          <w:sz w:val="24"/>
          <w:szCs w:val="24"/>
        </w:rPr>
        <w:t>UTILTIES</w:t>
      </w:r>
      <w:r w:rsidR="004F7762">
        <w:rPr>
          <w:b/>
          <w:sz w:val="24"/>
          <w:szCs w:val="24"/>
        </w:rPr>
        <w:t>,</w:t>
      </w:r>
      <w:r w:rsidR="004F7762" w:rsidRPr="00FE5EC6" w:rsidDel="004F7762">
        <w:rPr>
          <w:b/>
          <w:sz w:val="24"/>
          <w:szCs w:val="24"/>
        </w:rPr>
        <w:t xml:space="preserve"> </w:t>
      </w:r>
      <w:r w:rsidR="00FE5EC6" w:rsidRPr="00FE5EC6">
        <w:rPr>
          <w:b/>
          <w:sz w:val="24"/>
          <w:szCs w:val="24"/>
        </w:rPr>
        <w:t>SIMILARLY USE STI AS A COMPONENT IN TOTAL COMPENSATION?</w:t>
      </w:r>
    </w:p>
    <w:p w14:paraId="1C302123" w14:textId="3A4DA90B" w:rsidR="00410C68" w:rsidRDefault="00410C68" w:rsidP="00410C68">
      <w:pPr>
        <w:spacing w:line="480" w:lineRule="auto"/>
        <w:ind w:left="720" w:hanging="720"/>
        <w:jc w:val="both"/>
        <w:rPr>
          <w:bCs/>
          <w:sz w:val="24"/>
          <w:szCs w:val="24"/>
        </w:rPr>
      </w:pPr>
      <w:r w:rsidRPr="00922212">
        <w:rPr>
          <w:b/>
          <w:sz w:val="24"/>
          <w:szCs w:val="24"/>
        </w:rPr>
        <w:t>A.</w:t>
      </w:r>
      <w:r w:rsidRPr="00CA5225">
        <w:rPr>
          <w:bCs/>
          <w:sz w:val="24"/>
          <w:szCs w:val="24"/>
        </w:rPr>
        <w:tab/>
      </w:r>
      <w:r w:rsidR="00C4116C" w:rsidRPr="00C4116C">
        <w:rPr>
          <w:bCs/>
          <w:sz w:val="24"/>
          <w:szCs w:val="24"/>
        </w:rPr>
        <w:t xml:space="preserve">Yes.  The majority of CNP’s peer companies use a combination of base pay and incentive pay as part of their total compensation package, as demonstrated by relevant peer-based surveys listed on </w:t>
      </w:r>
      <w:r w:rsidR="009D6BA1">
        <w:rPr>
          <w:bCs/>
          <w:sz w:val="24"/>
          <w:szCs w:val="24"/>
        </w:rPr>
        <w:t xml:space="preserve">Confidential </w:t>
      </w:r>
      <w:r w:rsidR="00C4116C" w:rsidRPr="00720B8C">
        <w:rPr>
          <w:bCs/>
          <w:sz w:val="24"/>
          <w:szCs w:val="24"/>
        </w:rPr>
        <w:t xml:space="preserve">Exhibit </w:t>
      </w:r>
      <w:r w:rsidR="00A946E5" w:rsidRPr="00720B8C">
        <w:rPr>
          <w:bCs/>
          <w:sz w:val="24"/>
          <w:szCs w:val="24"/>
        </w:rPr>
        <w:t>BRV</w:t>
      </w:r>
      <w:r w:rsidR="00C4116C" w:rsidRPr="00720B8C">
        <w:rPr>
          <w:bCs/>
          <w:sz w:val="24"/>
          <w:szCs w:val="24"/>
        </w:rPr>
        <w:t>-3.</w:t>
      </w:r>
      <w:r w:rsidR="00C4116C" w:rsidRPr="00C4116C">
        <w:rPr>
          <w:bCs/>
          <w:sz w:val="24"/>
          <w:szCs w:val="24"/>
        </w:rPr>
        <w:t xml:space="preserve"> More specifically, according to a 2022-2023 survey conducted by WorldatWork, 85% of </w:t>
      </w:r>
      <w:r w:rsidR="00C4116C" w:rsidRPr="00C4116C">
        <w:rPr>
          <w:bCs/>
          <w:sz w:val="24"/>
          <w:szCs w:val="24"/>
        </w:rPr>
        <w:lastRenderedPageBreak/>
        <w:t xml:space="preserve">1,953 U.S. survey respondents, including 106 utilities, indicated that they use variable pay programs, which is another term for incentive plans.  Further, 69% of companies using variable pay use an incentive plan design like CNP’s plan, which is based on achieving both the organization’s goals and individual performance.  See </w:t>
      </w:r>
      <w:r w:rsidR="00472CF0">
        <w:rPr>
          <w:bCs/>
          <w:sz w:val="24"/>
          <w:szCs w:val="24"/>
        </w:rPr>
        <w:t>Confidential</w:t>
      </w:r>
      <w:r w:rsidR="00C4116C" w:rsidRPr="00C4116C">
        <w:rPr>
          <w:bCs/>
          <w:sz w:val="24"/>
          <w:szCs w:val="24"/>
        </w:rPr>
        <w:t xml:space="preserve"> </w:t>
      </w:r>
      <w:r w:rsidR="00C4116C" w:rsidRPr="00340D48">
        <w:rPr>
          <w:bCs/>
          <w:sz w:val="24"/>
          <w:szCs w:val="24"/>
        </w:rPr>
        <w:t xml:space="preserve">Exhibit </w:t>
      </w:r>
      <w:r w:rsidR="00A946E5" w:rsidRPr="00340D48">
        <w:rPr>
          <w:bCs/>
          <w:sz w:val="24"/>
          <w:szCs w:val="24"/>
        </w:rPr>
        <w:t>BRV</w:t>
      </w:r>
      <w:r w:rsidR="00C4116C" w:rsidRPr="00340D48">
        <w:rPr>
          <w:bCs/>
          <w:sz w:val="24"/>
          <w:szCs w:val="24"/>
        </w:rPr>
        <w:t>-4 for</w:t>
      </w:r>
      <w:r w:rsidR="00C4116C" w:rsidRPr="00C4116C">
        <w:rPr>
          <w:bCs/>
          <w:sz w:val="24"/>
          <w:szCs w:val="24"/>
        </w:rPr>
        <w:t xml:space="preserve"> the 2022-2023 WorldatWork Salary Budget Survey.  Therefore, the Company’s provision of STI is consistent with its peers in the market and is necessary to compete with other utilities and other employers.  If the Company was to rely solely on base pay with no opportunity for incentive compensation, it would be perceived as an outlier and out of step with currently accepted compensation practices. This would negatively impact the Company’s ability to attract and retain appropriate talent, as well as deprive CNP of a valuable tool to motivate and incentivize its workforce.</w:t>
      </w:r>
      <w:r>
        <w:rPr>
          <w:bCs/>
          <w:sz w:val="24"/>
          <w:szCs w:val="24"/>
        </w:rPr>
        <w:t xml:space="preserve"> </w:t>
      </w:r>
    </w:p>
    <w:p w14:paraId="61452900" w14:textId="168E9E30" w:rsidR="00410C68" w:rsidRPr="00922212" w:rsidRDefault="00410C68" w:rsidP="00410C68">
      <w:pPr>
        <w:spacing w:line="480" w:lineRule="auto"/>
        <w:ind w:left="720" w:hanging="720"/>
        <w:jc w:val="both"/>
        <w:rPr>
          <w:b/>
          <w:sz w:val="24"/>
          <w:szCs w:val="24"/>
        </w:rPr>
      </w:pPr>
      <w:r w:rsidRPr="00922212">
        <w:rPr>
          <w:b/>
          <w:sz w:val="24"/>
          <w:szCs w:val="24"/>
        </w:rPr>
        <w:t xml:space="preserve">Q. </w:t>
      </w:r>
      <w:r w:rsidRPr="00922212">
        <w:rPr>
          <w:b/>
          <w:sz w:val="24"/>
          <w:szCs w:val="24"/>
        </w:rPr>
        <w:tab/>
      </w:r>
      <w:r w:rsidR="00B64056" w:rsidRPr="00B64056">
        <w:rPr>
          <w:b/>
          <w:sz w:val="24"/>
          <w:szCs w:val="24"/>
        </w:rPr>
        <w:t xml:space="preserve">HOW DOES THE COMPANY’S AVERAGE TOTAL CASH COMPENSATION COMPARE TO THE TOTAL CASH COMPENSATION OF </w:t>
      </w:r>
      <w:r w:rsidR="006F0FF2">
        <w:rPr>
          <w:b/>
          <w:sz w:val="24"/>
          <w:szCs w:val="24"/>
        </w:rPr>
        <w:t>PEER</w:t>
      </w:r>
      <w:r w:rsidR="006F0FF2" w:rsidRPr="00B64056">
        <w:rPr>
          <w:b/>
          <w:sz w:val="24"/>
          <w:szCs w:val="24"/>
        </w:rPr>
        <w:t xml:space="preserve"> </w:t>
      </w:r>
      <w:r w:rsidR="00B64056" w:rsidRPr="00B64056">
        <w:rPr>
          <w:b/>
          <w:sz w:val="24"/>
          <w:szCs w:val="24"/>
        </w:rPr>
        <w:t>COMPANIES?</w:t>
      </w:r>
    </w:p>
    <w:p w14:paraId="3542C582" w14:textId="4D3AFB53" w:rsidR="00410C68" w:rsidRDefault="00410C68" w:rsidP="00410C68">
      <w:pPr>
        <w:spacing w:line="480" w:lineRule="auto"/>
        <w:ind w:left="720" w:hanging="720"/>
        <w:jc w:val="both"/>
        <w:rPr>
          <w:bCs/>
          <w:sz w:val="24"/>
          <w:szCs w:val="24"/>
        </w:rPr>
      </w:pPr>
      <w:r w:rsidRPr="00922212">
        <w:rPr>
          <w:b/>
          <w:sz w:val="24"/>
          <w:szCs w:val="24"/>
        </w:rPr>
        <w:t>A.</w:t>
      </w:r>
      <w:r w:rsidRPr="00CA5225">
        <w:rPr>
          <w:bCs/>
          <w:sz w:val="24"/>
          <w:szCs w:val="24"/>
        </w:rPr>
        <w:tab/>
      </w:r>
      <w:r w:rsidR="009B5C7B" w:rsidRPr="009B5C7B">
        <w:rPr>
          <w:bCs/>
          <w:sz w:val="24"/>
          <w:szCs w:val="24"/>
        </w:rPr>
        <w:t xml:space="preserve">Total cash compensation consists of base pay and STI.  As with base pay, the Company compares the median total cash compensation levels reported in market surveys to the average total cash compensation of its employees.  In </w:t>
      </w:r>
      <w:r w:rsidR="009B5C7B" w:rsidRPr="00FD341E">
        <w:rPr>
          <w:bCs/>
          <w:sz w:val="24"/>
          <w:szCs w:val="24"/>
        </w:rPr>
        <w:t>2022,</w:t>
      </w:r>
      <w:r w:rsidR="009B5C7B" w:rsidRPr="009B5C7B">
        <w:rPr>
          <w:bCs/>
          <w:sz w:val="24"/>
          <w:szCs w:val="24"/>
        </w:rPr>
        <w:t xml:space="preserve"> this comparison, which is included in </w:t>
      </w:r>
      <w:r w:rsidR="009B5C7B" w:rsidRPr="00FD341E">
        <w:rPr>
          <w:bCs/>
          <w:sz w:val="24"/>
          <w:szCs w:val="24"/>
        </w:rPr>
        <w:t xml:space="preserve">Workpaper </w:t>
      </w:r>
      <w:r w:rsidR="00A946E5" w:rsidRPr="00FD341E">
        <w:rPr>
          <w:bCs/>
          <w:sz w:val="24"/>
          <w:szCs w:val="24"/>
        </w:rPr>
        <w:t>BRV</w:t>
      </w:r>
      <w:r w:rsidR="009B5C7B" w:rsidRPr="00FD341E">
        <w:rPr>
          <w:bCs/>
          <w:sz w:val="24"/>
          <w:szCs w:val="24"/>
        </w:rPr>
        <w:t>-</w:t>
      </w:r>
      <w:r w:rsidR="006D43AC" w:rsidRPr="00C72882">
        <w:rPr>
          <w:bCs/>
          <w:sz w:val="24"/>
          <w:szCs w:val="24"/>
        </w:rPr>
        <w:t>2</w:t>
      </w:r>
      <w:r w:rsidR="009B5C7B" w:rsidRPr="00FD341E">
        <w:rPr>
          <w:bCs/>
          <w:sz w:val="24"/>
          <w:szCs w:val="24"/>
        </w:rPr>
        <w:t>, indicated that</w:t>
      </w:r>
      <w:r w:rsidR="009B5C7B" w:rsidRPr="009B5C7B">
        <w:rPr>
          <w:bCs/>
          <w:sz w:val="24"/>
          <w:szCs w:val="24"/>
        </w:rPr>
        <w:t xml:space="preserve"> the overall average Company non-union total cash compensation was comparable to the market median total cash compensation of the surveyed companies.</w:t>
      </w:r>
      <w:r>
        <w:rPr>
          <w:bCs/>
          <w:sz w:val="24"/>
          <w:szCs w:val="24"/>
        </w:rPr>
        <w:t xml:space="preserve"> </w:t>
      </w:r>
    </w:p>
    <w:p w14:paraId="0D08C12C" w14:textId="4650E4B1" w:rsidR="009B5C7B" w:rsidRPr="00922212" w:rsidRDefault="009B5C7B" w:rsidP="005A2514">
      <w:pPr>
        <w:keepNext/>
        <w:keepLines/>
        <w:spacing w:line="480" w:lineRule="auto"/>
        <w:ind w:left="720" w:hanging="720"/>
        <w:jc w:val="both"/>
        <w:rPr>
          <w:b/>
          <w:sz w:val="24"/>
          <w:szCs w:val="24"/>
        </w:rPr>
      </w:pPr>
      <w:r w:rsidRPr="00922212">
        <w:rPr>
          <w:b/>
          <w:sz w:val="24"/>
          <w:szCs w:val="24"/>
        </w:rPr>
        <w:lastRenderedPageBreak/>
        <w:t xml:space="preserve">Q. </w:t>
      </w:r>
      <w:r w:rsidRPr="00922212">
        <w:rPr>
          <w:b/>
          <w:sz w:val="24"/>
          <w:szCs w:val="24"/>
        </w:rPr>
        <w:tab/>
      </w:r>
      <w:r w:rsidR="00037DF5" w:rsidRPr="00037DF5">
        <w:rPr>
          <w:b/>
          <w:sz w:val="24"/>
          <w:szCs w:val="24"/>
        </w:rPr>
        <w:t>WHAT DOES THIS MEAN FROM A TOTAL PAY PERSPECTIVE?</w:t>
      </w:r>
    </w:p>
    <w:p w14:paraId="23E76D68" w14:textId="58C639FC" w:rsidR="009B5C7B" w:rsidRDefault="009B5C7B" w:rsidP="005A2514">
      <w:pPr>
        <w:keepNext/>
        <w:keepLines/>
        <w:spacing w:line="480" w:lineRule="auto"/>
        <w:ind w:left="720" w:hanging="720"/>
        <w:jc w:val="both"/>
        <w:rPr>
          <w:bCs/>
          <w:sz w:val="24"/>
          <w:szCs w:val="24"/>
        </w:rPr>
      </w:pPr>
      <w:r w:rsidRPr="00922212">
        <w:rPr>
          <w:b/>
          <w:sz w:val="24"/>
          <w:szCs w:val="24"/>
        </w:rPr>
        <w:t>A.</w:t>
      </w:r>
      <w:r w:rsidRPr="00CA5225">
        <w:rPr>
          <w:bCs/>
          <w:sz w:val="24"/>
          <w:szCs w:val="24"/>
        </w:rPr>
        <w:tab/>
      </w:r>
      <w:r w:rsidR="008C5A4F" w:rsidRPr="008C5A4F">
        <w:rPr>
          <w:bCs/>
          <w:sz w:val="24"/>
          <w:szCs w:val="24"/>
        </w:rPr>
        <w:t>This means that if STI was not offered, the Company’s total pay would be under the market median</w:t>
      </w:r>
      <w:r w:rsidR="008C5A4F" w:rsidRPr="00E930ED">
        <w:rPr>
          <w:bCs/>
          <w:sz w:val="24"/>
          <w:szCs w:val="24"/>
        </w:rPr>
        <w:t xml:space="preserve">, especially given that the Company is </w:t>
      </w:r>
      <w:r w:rsidR="00463837" w:rsidRPr="00E930ED">
        <w:rPr>
          <w:bCs/>
          <w:sz w:val="24"/>
          <w:szCs w:val="24"/>
        </w:rPr>
        <w:t xml:space="preserve">generally </w:t>
      </w:r>
      <w:r w:rsidR="008C5A4F" w:rsidRPr="00E930ED">
        <w:rPr>
          <w:bCs/>
          <w:sz w:val="24"/>
          <w:szCs w:val="24"/>
        </w:rPr>
        <w:t>slightly under the market median even including STI.</w:t>
      </w:r>
      <w:r w:rsidR="008C5A4F" w:rsidRPr="008C5A4F">
        <w:rPr>
          <w:bCs/>
          <w:sz w:val="24"/>
          <w:szCs w:val="24"/>
        </w:rPr>
        <w:t xml:space="preserve">  If the Company stopped paying STI, it would negatively impact the Company’s ability to attract and retain the employees it needs.  It also means that if STI costs are not included in rates, the Company is unable to recover costs it must incur in order to provide employees with a competitive cash compensation opportunity.</w:t>
      </w:r>
      <w:r>
        <w:rPr>
          <w:bCs/>
          <w:sz w:val="24"/>
          <w:szCs w:val="24"/>
        </w:rPr>
        <w:t xml:space="preserve"> </w:t>
      </w:r>
    </w:p>
    <w:p w14:paraId="7789F85A" w14:textId="3DBE04AB" w:rsidR="009B5C7B" w:rsidRDefault="009B5C7B" w:rsidP="009B5C7B">
      <w:pPr>
        <w:spacing w:line="480" w:lineRule="auto"/>
        <w:ind w:left="720" w:hanging="720"/>
        <w:jc w:val="both"/>
        <w:rPr>
          <w:b/>
          <w:sz w:val="24"/>
          <w:szCs w:val="24"/>
        </w:rPr>
      </w:pPr>
      <w:r w:rsidRPr="00922212">
        <w:rPr>
          <w:b/>
          <w:sz w:val="24"/>
          <w:szCs w:val="24"/>
        </w:rPr>
        <w:t xml:space="preserve">Q. </w:t>
      </w:r>
      <w:r w:rsidRPr="00922212">
        <w:rPr>
          <w:b/>
          <w:sz w:val="24"/>
          <w:szCs w:val="24"/>
        </w:rPr>
        <w:tab/>
      </w:r>
      <w:r w:rsidR="00DD2358" w:rsidRPr="00DD2358">
        <w:rPr>
          <w:b/>
          <w:sz w:val="24"/>
          <w:szCs w:val="24"/>
        </w:rPr>
        <w:t>CAN YOU PROVIDE EXAMPLES THAT ILLUSTRATE THE REASONABLENESS OF THE CASH COMPENSATION CNP OFFERS COMPARED TO THE MARKET MEDIAN?</w:t>
      </w:r>
    </w:p>
    <w:p w14:paraId="396B94C7" w14:textId="5334EDAB" w:rsidR="40121755" w:rsidRDefault="40121755" w:rsidP="005732FB">
      <w:pPr>
        <w:spacing w:line="480" w:lineRule="auto"/>
        <w:ind w:left="720" w:hanging="720"/>
        <w:jc w:val="both"/>
      </w:pPr>
      <w:r>
        <w:rPr>
          <w:noProof/>
        </w:rPr>
        <w:drawing>
          <wp:inline distT="0" distB="0" distL="0" distR="0" wp14:anchorId="704163D1" wp14:editId="50027BDE">
            <wp:extent cx="5930660" cy="2619375"/>
            <wp:effectExtent l="0" t="0" r="0" b="0"/>
            <wp:docPr id="624400792" name="Picture 624400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272" cy="2624945"/>
                    </a:xfrm>
                    <a:prstGeom prst="rect">
                      <a:avLst/>
                    </a:prstGeom>
                  </pic:spPr>
                </pic:pic>
              </a:graphicData>
            </a:graphic>
          </wp:inline>
        </w:drawing>
      </w:r>
    </w:p>
    <w:p w14:paraId="0309949A" w14:textId="7375349F" w:rsidR="009B5C7B" w:rsidRDefault="009B5C7B" w:rsidP="074EFF77">
      <w:pPr>
        <w:spacing w:line="480" w:lineRule="auto"/>
        <w:ind w:left="720" w:hanging="720"/>
        <w:jc w:val="both"/>
        <w:rPr>
          <w:sz w:val="24"/>
          <w:szCs w:val="24"/>
        </w:rPr>
      </w:pPr>
      <w:r w:rsidRPr="0C8E78F8">
        <w:rPr>
          <w:b/>
          <w:bCs/>
          <w:sz w:val="24"/>
          <w:szCs w:val="24"/>
        </w:rPr>
        <w:t>A.</w:t>
      </w:r>
      <w:r>
        <w:tab/>
      </w:r>
      <w:r w:rsidR="00CD3F86" w:rsidRPr="0C8E78F8">
        <w:rPr>
          <w:sz w:val="24"/>
          <w:szCs w:val="24"/>
        </w:rPr>
        <w:t xml:space="preserve">Yes.  The Company’s requested base pay and STI expenses are reasonable because CNP targets the median of the market when designing total cash compensation for positions in business units throughout CNP.  The chart above shows that even with the combination of base pay and STI, average cash compensation is below the </w:t>
      </w:r>
      <w:r w:rsidR="00CD3F86" w:rsidRPr="0C8E78F8">
        <w:rPr>
          <w:sz w:val="24"/>
          <w:szCs w:val="24"/>
        </w:rPr>
        <w:lastRenderedPageBreak/>
        <w:t xml:space="preserve">median of the market.  In the examples above, if the Company’s requested STI expenses are disallowed, the recovery of total cash compensation would fall to approximately </w:t>
      </w:r>
      <w:r w:rsidR="60A8921D" w:rsidRPr="0C8E78F8">
        <w:rPr>
          <w:sz w:val="24"/>
          <w:szCs w:val="24"/>
        </w:rPr>
        <w:t>89-9</w:t>
      </w:r>
      <w:r w:rsidR="60A8921D" w:rsidRPr="00AF5328">
        <w:rPr>
          <w:sz w:val="24"/>
          <w:szCs w:val="24"/>
        </w:rPr>
        <w:t>6</w:t>
      </w:r>
      <w:r w:rsidR="00CD3F86" w:rsidRPr="00AF5328">
        <w:rPr>
          <w:sz w:val="24"/>
          <w:szCs w:val="24"/>
        </w:rPr>
        <w:t>%</w:t>
      </w:r>
      <w:r w:rsidR="00CD3F86" w:rsidRPr="0C8E78F8">
        <w:rPr>
          <w:sz w:val="24"/>
          <w:szCs w:val="24"/>
        </w:rPr>
        <w:t xml:space="preserve"> of </w:t>
      </w:r>
      <w:r w:rsidR="504092AB" w:rsidRPr="0C8E78F8">
        <w:rPr>
          <w:sz w:val="24"/>
          <w:szCs w:val="24"/>
        </w:rPr>
        <w:t xml:space="preserve">the </w:t>
      </w:r>
      <w:r w:rsidR="00CD3F86" w:rsidRPr="0C8E78F8">
        <w:rPr>
          <w:sz w:val="24"/>
          <w:szCs w:val="24"/>
        </w:rPr>
        <w:t xml:space="preserve">market.  See Workpaper </w:t>
      </w:r>
      <w:r w:rsidR="00A946E5" w:rsidRPr="0C8E78F8">
        <w:rPr>
          <w:sz w:val="24"/>
          <w:szCs w:val="24"/>
        </w:rPr>
        <w:t>BRV</w:t>
      </w:r>
      <w:r w:rsidR="00CD3F86" w:rsidRPr="0C8E78F8">
        <w:rPr>
          <w:sz w:val="24"/>
          <w:szCs w:val="24"/>
        </w:rPr>
        <w:t>-</w:t>
      </w:r>
      <w:r w:rsidR="0008553F">
        <w:rPr>
          <w:sz w:val="24"/>
          <w:szCs w:val="24"/>
        </w:rPr>
        <w:t>3</w:t>
      </w:r>
      <w:r w:rsidR="00CD3F86" w:rsidRPr="0C8E78F8">
        <w:rPr>
          <w:sz w:val="24"/>
          <w:szCs w:val="24"/>
        </w:rPr>
        <w:t xml:space="preserve"> Market Compa-ratio Analysis.</w:t>
      </w:r>
      <w:r w:rsidRPr="0C8E78F8">
        <w:rPr>
          <w:sz w:val="24"/>
          <w:szCs w:val="24"/>
        </w:rPr>
        <w:t xml:space="preserve"> </w:t>
      </w:r>
    </w:p>
    <w:p w14:paraId="159B9FFD" w14:textId="0A3A5B70" w:rsidR="009B5C7B" w:rsidRPr="00922212" w:rsidRDefault="009B5C7B" w:rsidP="009B5C7B">
      <w:pPr>
        <w:spacing w:line="480" w:lineRule="auto"/>
        <w:ind w:left="720" w:hanging="720"/>
        <w:jc w:val="both"/>
        <w:rPr>
          <w:b/>
          <w:sz w:val="24"/>
          <w:szCs w:val="24"/>
        </w:rPr>
      </w:pPr>
      <w:r w:rsidRPr="00922212">
        <w:rPr>
          <w:b/>
          <w:sz w:val="24"/>
          <w:szCs w:val="24"/>
        </w:rPr>
        <w:t xml:space="preserve">Q. </w:t>
      </w:r>
      <w:r w:rsidRPr="00922212">
        <w:rPr>
          <w:b/>
          <w:sz w:val="24"/>
          <w:szCs w:val="24"/>
        </w:rPr>
        <w:tab/>
      </w:r>
      <w:r w:rsidR="002C08EE" w:rsidRPr="002C08EE">
        <w:rPr>
          <w:b/>
          <w:sz w:val="24"/>
          <w:szCs w:val="24"/>
        </w:rPr>
        <w:t>IS THE COMPANY’S STI COMPENSATION REASONABLE?</w:t>
      </w:r>
    </w:p>
    <w:p w14:paraId="0E556ACE" w14:textId="486BC1D7" w:rsidR="009B5C7B" w:rsidRDefault="009B5C7B" w:rsidP="009B5C7B">
      <w:pPr>
        <w:spacing w:line="480" w:lineRule="auto"/>
        <w:ind w:left="720" w:hanging="720"/>
        <w:jc w:val="both"/>
        <w:rPr>
          <w:bCs/>
          <w:sz w:val="24"/>
          <w:szCs w:val="24"/>
        </w:rPr>
      </w:pPr>
      <w:r w:rsidRPr="00922212">
        <w:rPr>
          <w:b/>
          <w:sz w:val="24"/>
          <w:szCs w:val="24"/>
        </w:rPr>
        <w:t>A.</w:t>
      </w:r>
      <w:r w:rsidRPr="00CA5225">
        <w:rPr>
          <w:bCs/>
          <w:sz w:val="24"/>
          <w:szCs w:val="24"/>
        </w:rPr>
        <w:tab/>
      </w:r>
      <w:r w:rsidR="003B7545" w:rsidRPr="003B7545">
        <w:rPr>
          <w:bCs/>
          <w:sz w:val="24"/>
          <w:szCs w:val="24"/>
        </w:rPr>
        <w:t xml:space="preserve">Yes.  Under CNP’s total compensation philosophy, CNP measures the value of total compensation against peer companies to ensure that CNP’s compensation, as a whole, is sufficient to recruit, retain, and motivate each level of the workforce needed to serve customers. As long as a utility’s total compensation is comparable to its peers and the actual awards under such programs are not excessive, then these costs are reasonable and necessary in today’s labor market as base pay.  Even if viewed as a free-standing component of pay however, STI target levels for CNP and Company employees are market-based and are consistent with similarly situated employees in peer and competitor companies based on market studies.  </w:t>
      </w:r>
      <w:r>
        <w:rPr>
          <w:bCs/>
          <w:sz w:val="24"/>
          <w:szCs w:val="24"/>
        </w:rPr>
        <w:t xml:space="preserve"> </w:t>
      </w:r>
    </w:p>
    <w:p w14:paraId="4D2280A9" w14:textId="327FE8A8" w:rsidR="009B5C7B" w:rsidRPr="00922212" w:rsidRDefault="009B5C7B" w:rsidP="009B5C7B">
      <w:pPr>
        <w:spacing w:line="480" w:lineRule="auto"/>
        <w:ind w:left="720" w:hanging="720"/>
        <w:jc w:val="both"/>
        <w:rPr>
          <w:b/>
          <w:sz w:val="24"/>
          <w:szCs w:val="24"/>
        </w:rPr>
      </w:pPr>
      <w:r w:rsidRPr="00922212">
        <w:rPr>
          <w:b/>
          <w:sz w:val="24"/>
          <w:szCs w:val="24"/>
        </w:rPr>
        <w:t>Q.</w:t>
      </w:r>
      <w:r w:rsidRPr="00922212">
        <w:rPr>
          <w:b/>
          <w:sz w:val="24"/>
          <w:szCs w:val="24"/>
        </w:rPr>
        <w:tab/>
      </w:r>
      <w:r w:rsidR="009315B6" w:rsidRPr="009315B6">
        <w:rPr>
          <w:b/>
          <w:sz w:val="24"/>
          <w:szCs w:val="24"/>
        </w:rPr>
        <w:t xml:space="preserve">WHAT WERE CNP’S GOALS FOR </w:t>
      </w:r>
      <w:r w:rsidR="002806EC">
        <w:rPr>
          <w:b/>
          <w:sz w:val="24"/>
          <w:szCs w:val="24"/>
        </w:rPr>
        <w:t>CENTERPOINT HOUSTON</w:t>
      </w:r>
      <w:r w:rsidR="009315B6" w:rsidRPr="009315B6">
        <w:rPr>
          <w:b/>
          <w:sz w:val="24"/>
          <w:szCs w:val="24"/>
        </w:rPr>
        <w:t xml:space="preserve"> STI FOR THE </w:t>
      </w:r>
      <w:r w:rsidR="00340B3C" w:rsidRPr="003A2B90">
        <w:rPr>
          <w:b/>
          <w:sz w:val="24"/>
          <w:szCs w:val="24"/>
        </w:rPr>
        <w:t xml:space="preserve">2023 </w:t>
      </w:r>
      <w:r w:rsidR="009315B6" w:rsidRPr="009315B6">
        <w:rPr>
          <w:b/>
          <w:sz w:val="24"/>
          <w:szCs w:val="24"/>
        </w:rPr>
        <w:t>PLAN YEAR?</w:t>
      </w:r>
    </w:p>
    <w:p w14:paraId="3BC0BF80" w14:textId="42DB85B1" w:rsidR="00E2367B" w:rsidRDefault="007C73F8" w:rsidP="00E2367B">
      <w:pPr>
        <w:spacing w:line="480" w:lineRule="auto"/>
        <w:ind w:left="720" w:hanging="720"/>
        <w:jc w:val="both"/>
        <w:rPr>
          <w:bCs/>
          <w:sz w:val="24"/>
          <w:szCs w:val="24"/>
        </w:rPr>
      </w:pPr>
      <w:r>
        <w:rPr>
          <w:bCs/>
          <w:sz w:val="24"/>
          <w:szCs w:val="24"/>
        </w:rPr>
        <w:t>A.</w:t>
      </w:r>
      <w:r>
        <w:rPr>
          <w:bCs/>
          <w:sz w:val="24"/>
          <w:szCs w:val="24"/>
        </w:rPr>
        <w:tab/>
      </w:r>
      <w:r w:rsidR="00E2367B" w:rsidRPr="006B017E">
        <w:rPr>
          <w:bCs/>
          <w:sz w:val="24"/>
          <w:szCs w:val="24"/>
        </w:rPr>
        <w:t xml:space="preserve">The 2023 STI goals for </w:t>
      </w:r>
      <w:r w:rsidR="002806EC">
        <w:rPr>
          <w:bCs/>
          <w:sz w:val="24"/>
          <w:szCs w:val="24"/>
        </w:rPr>
        <w:t>CenterPoint Houston</w:t>
      </w:r>
      <w:r w:rsidR="00E2367B" w:rsidRPr="006B017E">
        <w:rPr>
          <w:bCs/>
          <w:sz w:val="24"/>
          <w:szCs w:val="24"/>
        </w:rPr>
        <w:t xml:space="preserve"> are as follows: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0"/>
        <w:gridCol w:w="3600"/>
      </w:tblGrid>
      <w:tr w:rsidR="00E2367B" w:rsidRPr="00845086" w14:paraId="142ED058" w14:textId="77777777">
        <w:trPr>
          <w:trHeight w:val="377"/>
        </w:trPr>
        <w:tc>
          <w:tcPr>
            <w:tcW w:w="3960" w:type="dxa"/>
            <w:shd w:val="clear" w:color="auto" w:fill="auto"/>
          </w:tcPr>
          <w:p w14:paraId="6C7F6D49" w14:textId="77777777" w:rsidR="00E2367B" w:rsidRPr="00845086" w:rsidRDefault="00E2367B">
            <w:pPr>
              <w:widowControl w:val="0"/>
              <w:spacing w:line="360" w:lineRule="auto"/>
              <w:jc w:val="center"/>
              <w:rPr>
                <w:sz w:val="24"/>
                <w:szCs w:val="24"/>
              </w:rPr>
            </w:pPr>
            <w:r w:rsidRPr="00845086">
              <w:rPr>
                <w:b/>
                <w:bCs/>
                <w:sz w:val="24"/>
                <w:szCs w:val="24"/>
              </w:rPr>
              <w:t>GOAL</w:t>
            </w:r>
          </w:p>
        </w:tc>
        <w:tc>
          <w:tcPr>
            <w:tcW w:w="3600" w:type="dxa"/>
            <w:shd w:val="clear" w:color="auto" w:fill="auto"/>
          </w:tcPr>
          <w:p w14:paraId="6F9076EA" w14:textId="77777777" w:rsidR="00E2367B" w:rsidRPr="00845086" w:rsidRDefault="00E2367B">
            <w:pPr>
              <w:widowControl w:val="0"/>
              <w:spacing w:line="480" w:lineRule="auto"/>
              <w:jc w:val="center"/>
              <w:rPr>
                <w:sz w:val="24"/>
                <w:szCs w:val="24"/>
              </w:rPr>
            </w:pPr>
            <w:r w:rsidRPr="00845086">
              <w:rPr>
                <w:b/>
                <w:bCs/>
                <w:sz w:val="24"/>
                <w:szCs w:val="24"/>
              </w:rPr>
              <w:t>WEIGHTING</w:t>
            </w:r>
          </w:p>
        </w:tc>
      </w:tr>
      <w:tr w:rsidR="00E2367B" w:rsidRPr="00845086" w14:paraId="36F16E02" w14:textId="77777777">
        <w:tc>
          <w:tcPr>
            <w:tcW w:w="3960" w:type="dxa"/>
            <w:shd w:val="clear" w:color="auto" w:fill="auto"/>
          </w:tcPr>
          <w:p w14:paraId="62FB71A5" w14:textId="77777777" w:rsidR="00E2367B" w:rsidRPr="00845086" w:rsidRDefault="00E2367B">
            <w:pPr>
              <w:widowControl w:val="0"/>
              <w:spacing w:line="480" w:lineRule="auto"/>
              <w:rPr>
                <w:sz w:val="24"/>
                <w:szCs w:val="24"/>
              </w:rPr>
            </w:pPr>
            <w:r w:rsidRPr="00845086">
              <w:rPr>
                <w:sz w:val="24"/>
                <w:szCs w:val="24"/>
              </w:rPr>
              <w:t>Efficient Work Execution (O&amp;M)</w:t>
            </w:r>
          </w:p>
        </w:tc>
        <w:tc>
          <w:tcPr>
            <w:tcW w:w="3600" w:type="dxa"/>
            <w:shd w:val="clear" w:color="auto" w:fill="auto"/>
          </w:tcPr>
          <w:p w14:paraId="6343B130" w14:textId="77777777" w:rsidR="00E2367B" w:rsidRPr="00845086" w:rsidRDefault="00E2367B">
            <w:pPr>
              <w:widowControl w:val="0"/>
              <w:spacing w:line="480" w:lineRule="auto"/>
              <w:jc w:val="center"/>
              <w:rPr>
                <w:sz w:val="24"/>
                <w:szCs w:val="24"/>
              </w:rPr>
            </w:pPr>
            <w:r w:rsidRPr="00845086">
              <w:rPr>
                <w:sz w:val="24"/>
                <w:szCs w:val="24"/>
              </w:rPr>
              <w:t>30%</w:t>
            </w:r>
          </w:p>
        </w:tc>
      </w:tr>
      <w:tr w:rsidR="00E2367B" w:rsidRPr="00845086" w14:paraId="48D347CA" w14:textId="77777777">
        <w:trPr>
          <w:trHeight w:val="530"/>
        </w:trPr>
        <w:tc>
          <w:tcPr>
            <w:tcW w:w="3960" w:type="dxa"/>
            <w:shd w:val="clear" w:color="auto" w:fill="auto"/>
          </w:tcPr>
          <w:p w14:paraId="671607F5" w14:textId="77777777" w:rsidR="00E2367B" w:rsidRPr="00845086" w:rsidRDefault="00E2367B">
            <w:pPr>
              <w:widowControl w:val="0"/>
              <w:spacing w:line="276" w:lineRule="auto"/>
              <w:rPr>
                <w:sz w:val="24"/>
                <w:szCs w:val="24"/>
              </w:rPr>
            </w:pPr>
            <w:r w:rsidRPr="00845086">
              <w:rPr>
                <w:sz w:val="24"/>
                <w:szCs w:val="24"/>
              </w:rPr>
              <w:t>Capital Delivery</w:t>
            </w:r>
          </w:p>
        </w:tc>
        <w:tc>
          <w:tcPr>
            <w:tcW w:w="3600" w:type="dxa"/>
            <w:shd w:val="clear" w:color="auto" w:fill="auto"/>
          </w:tcPr>
          <w:p w14:paraId="533C3BE9" w14:textId="77777777" w:rsidR="00E2367B" w:rsidRPr="00845086" w:rsidRDefault="00E2367B">
            <w:pPr>
              <w:widowControl w:val="0"/>
              <w:spacing w:line="480" w:lineRule="auto"/>
              <w:jc w:val="center"/>
              <w:rPr>
                <w:sz w:val="24"/>
                <w:szCs w:val="24"/>
              </w:rPr>
            </w:pPr>
            <w:r w:rsidRPr="00845086">
              <w:rPr>
                <w:sz w:val="24"/>
                <w:szCs w:val="24"/>
              </w:rPr>
              <w:t>20%</w:t>
            </w:r>
          </w:p>
        </w:tc>
      </w:tr>
      <w:tr w:rsidR="00E2367B" w:rsidRPr="00845086" w14:paraId="7F8303F8" w14:textId="77777777">
        <w:tc>
          <w:tcPr>
            <w:tcW w:w="3960" w:type="dxa"/>
            <w:shd w:val="clear" w:color="auto" w:fill="auto"/>
          </w:tcPr>
          <w:p w14:paraId="6C75EAAB" w14:textId="77777777" w:rsidR="00E2367B" w:rsidRPr="00845086" w:rsidRDefault="00E2367B">
            <w:pPr>
              <w:widowControl w:val="0"/>
              <w:spacing w:line="276" w:lineRule="auto"/>
              <w:rPr>
                <w:sz w:val="24"/>
                <w:szCs w:val="24"/>
              </w:rPr>
            </w:pPr>
            <w:r w:rsidRPr="00845086">
              <w:rPr>
                <w:sz w:val="24"/>
                <w:szCs w:val="24"/>
              </w:rPr>
              <w:t>Safety and Cyber</w:t>
            </w:r>
          </w:p>
        </w:tc>
        <w:tc>
          <w:tcPr>
            <w:tcW w:w="3600" w:type="dxa"/>
            <w:shd w:val="clear" w:color="auto" w:fill="auto"/>
          </w:tcPr>
          <w:p w14:paraId="02B89D9B" w14:textId="77777777" w:rsidR="00E2367B" w:rsidRPr="00845086" w:rsidRDefault="00E2367B">
            <w:pPr>
              <w:widowControl w:val="0"/>
              <w:spacing w:line="480" w:lineRule="auto"/>
              <w:jc w:val="center"/>
              <w:rPr>
                <w:sz w:val="24"/>
                <w:szCs w:val="24"/>
              </w:rPr>
            </w:pPr>
            <w:r w:rsidRPr="00845086">
              <w:rPr>
                <w:sz w:val="24"/>
                <w:szCs w:val="24"/>
              </w:rPr>
              <w:t>20%</w:t>
            </w:r>
          </w:p>
        </w:tc>
      </w:tr>
      <w:tr w:rsidR="00E2367B" w:rsidRPr="00845086" w14:paraId="40209161" w14:textId="77777777">
        <w:tc>
          <w:tcPr>
            <w:tcW w:w="3960" w:type="dxa"/>
            <w:shd w:val="clear" w:color="auto" w:fill="auto"/>
          </w:tcPr>
          <w:p w14:paraId="603C37EE" w14:textId="77777777" w:rsidR="00E2367B" w:rsidRPr="00845086" w:rsidRDefault="00E2367B">
            <w:pPr>
              <w:widowControl w:val="0"/>
              <w:spacing w:line="276" w:lineRule="auto"/>
              <w:rPr>
                <w:sz w:val="24"/>
                <w:szCs w:val="24"/>
              </w:rPr>
            </w:pPr>
            <w:r w:rsidRPr="00845086">
              <w:rPr>
                <w:sz w:val="24"/>
                <w:szCs w:val="24"/>
              </w:rPr>
              <w:t>Other Performance</w:t>
            </w:r>
          </w:p>
        </w:tc>
        <w:tc>
          <w:tcPr>
            <w:tcW w:w="3600" w:type="dxa"/>
            <w:shd w:val="clear" w:color="auto" w:fill="auto"/>
          </w:tcPr>
          <w:p w14:paraId="013A9987" w14:textId="77777777" w:rsidR="00E2367B" w:rsidRPr="00845086" w:rsidRDefault="00E2367B">
            <w:pPr>
              <w:widowControl w:val="0"/>
              <w:spacing w:line="480" w:lineRule="auto"/>
              <w:jc w:val="center"/>
              <w:rPr>
                <w:sz w:val="24"/>
                <w:szCs w:val="24"/>
              </w:rPr>
            </w:pPr>
            <w:r w:rsidRPr="00845086">
              <w:rPr>
                <w:sz w:val="24"/>
                <w:szCs w:val="24"/>
              </w:rPr>
              <w:t>30%</w:t>
            </w:r>
          </w:p>
        </w:tc>
      </w:tr>
    </w:tbl>
    <w:p w14:paraId="3C761F11" w14:textId="77777777" w:rsidR="00E2367B" w:rsidRDefault="00E2367B" w:rsidP="00E2367B">
      <w:pPr>
        <w:spacing w:line="480" w:lineRule="auto"/>
        <w:ind w:left="720" w:hanging="720"/>
        <w:jc w:val="both"/>
        <w:rPr>
          <w:bCs/>
          <w:sz w:val="24"/>
          <w:szCs w:val="24"/>
        </w:rPr>
      </w:pPr>
    </w:p>
    <w:p w14:paraId="1A92928A" w14:textId="41532550" w:rsidR="00E2367B" w:rsidRDefault="00E2367B" w:rsidP="00E2367B">
      <w:pPr>
        <w:spacing w:line="480" w:lineRule="auto"/>
        <w:ind w:left="1440" w:hanging="720"/>
        <w:jc w:val="both"/>
        <w:rPr>
          <w:bCs/>
          <w:sz w:val="24"/>
          <w:szCs w:val="24"/>
        </w:rPr>
      </w:pPr>
      <w:r w:rsidRPr="007227B6">
        <w:rPr>
          <w:bCs/>
          <w:sz w:val="24"/>
          <w:szCs w:val="24"/>
        </w:rPr>
        <w:lastRenderedPageBreak/>
        <w:t xml:space="preserve">For more details regarding CNP’s 2023 STI goals, </w:t>
      </w:r>
      <w:r w:rsidRPr="00492830">
        <w:rPr>
          <w:bCs/>
          <w:sz w:val="24"/>
          <w:szCs w:val="24"/>
        </w:rPr>
        <w:t xml:space="preserve">see </w:t>
      </w:r>
      <w:r w:rsidRPr="005836CA">
        <w:rPr>
          <w:bCs/>
          <w:sz w:val="24"/>
          <w:szCs w:val="24"/>
        </w:rPr>
        <w:t>Exhibit BRV-</w:t>
      </w:r>
      <w:r w:rsidR="00E92B37">
        <w:rPr>
          <w:bCs/>
          <w:sz w:val="24"/>
          <w:szCs w:val="24"/>
        </w:rPr>
        <w:t>6</w:t>
      </w:r>
      <w:r w:rsidRPr="005836CA">
        <w:rPr>
          <w:bCs/>
          <w:sz w:val="24"/>
          <w:szCs w:val="24"/>
        </w:rPr>
        <w:t>.</w:t>
      </w:r>
      <w:r>
        <w:rPr>
          <w:bCs/>
          <w:sz w:val="24"/>
          <w:szCs w:val="24"/>
        </w:rPr>
        <w:t xml:space="preserve"> </w:t>
      </w:r>
    </w:p>
    <w:p w14:paraId="64516440" w14:textId="1168B591" w:rsidR="009B5C7B" w:rsidRPr="00922212" w:rsidRDefault="009B5C7B" w:rsidP="009B5C7B">
      <w:pPr>
        <w:spacing w:line="480" w:lineRule="auto"/>
        <w:ind w:left="720" w:hanging="720"/>
        <w:jc w:val="both"/>
        <w:rPr>
          <w:b/>
          <w:sz w:val="24"/>
          <w:szCs w:val="24"/>
        </w:rPr>
      </w:pPr>
      <w:r w:rsidRPr="00922212">
        <w:rPr>
          <w:b/>
          <w:sz w:val="24"/>
          <w:szCs w:val="24"/>
        </w:rPr>
        <w:t xml:space="preserve">Q. </w:t>
      </w:r>
      <w:r w:rsidRPr="00922212">
        <w:rPr>
          <w:b/>
          <w:sz w:val="24"/>
          <w:szCs w:val="24"/>
        </w:rPr>
        <w:tab/>
      </w:r>
      <w:r w:rsidR="00197E0E" w:rsidRPr="00197E0E">
        <w:rPr>
          <w:b/>
          <w:sz w:val="24"/>
          <w:szCs w:val="24"/>
        </w:rPr>
        <w:t>HOW ARE THE STI PLAN GOALS DESIGNED TO FUNCTION?</w:t>
      </w:r>
    </w:p>
    <w:p w14:paraId="217FD1FB" w14:textId="6CAD2A53" w:rsidR="009B5C7B" w:rsidRDefault="009B5C7B" w:rsidP="009B5C7B">
      <w:pPr>
        <w:spacing w:line="480" w:lineRule="auto"/>
        <w:ind w:left="720" w:hanging="720"/>
        <w:jc w:val="both"/>
        <w:rPr>
          <w:bCs/>
          <w:sz w:val="24"/>
          <w:szCs w:val="24"/>
        </w:rPr>
      </w:pPr>
      <w:r w:rsidRPr="00922212">
        <w:rPr>
          <w:b/>
          <w:sz w:val="24"/>
          <w:szCs w:val="24"/>
        </w:rPr>
        <w:t>A.</w:t>
      </w:r>
      <w:r w:rsidRPr="00CA5225">
        <w:rPr>
          <w:bCs/>
          <w:sz w:val="24"/>
          <w:szCs w:val="24"/>
        </w:rPr>
        <w:tab/>
      </w:r>
      <w:r w:rsidR="000030E0" w:rsidRPr="000030E0">
        <w:rPr>
          <w:bCs/>
          <w:sz w:val="24"/>
          <w:szCs w:val="24"/>
        </w:rPr>
        <w:t xml:space="preserve">The STI Plan goals are designed to focus employee attention and effort on goals that benefit the Company’s stakeholders, which include customers, employees themselves, and shareholders.  Customers directly and materially benefit from the provision of STI awards to employees that are based on the attainment of the operational, safety and financial goals in the STI plan, which serve to align the interests of customers, employees, and shareholders.  Together, each of the goals identified above serve to encourage expense management and operational efficiencies that provide customers benefits through lower or stable rates, safe and reliable operations, and enhanced customer service.  The goals associated with STI, specifically Efficient Work Execution, also motivate employees to effectively manage operations expenses.  Thus, not only are the requested STI costs reasonable because they are tied to an STI Plan that is comparable to those in the market and necessary because the costs are part of an overall compensation package that must be competitive, the STI Plan also includes goals that lead to benefits for customers.  In this way, STI is no different than the Company’s ongoing capital investment in new infrastructure.  In fact, Capital Delivery, or ensuring that necessary capital investments are made in the system, is one of the STI goals.  That capital investment allows the Company to continue to provide safe and reliable service to customers.  Overall, if the Company does not provide safe, reliable service at a reasonable cost, its customers will </w:t>
      </w:r>
      <w:r w:rsidR="0021227B">
        <w:rPr>
          <w:bCs/>
          <w:sz w:val="24"/>
          <w:szCs w:val="24"/>
        </w:rPr>
        <w:t xml:space="preserve">not </w:t>
      </w:r>
      <w:r w:rsidR="000030E0" w:rsidRPr="000030E0">
        <w:rPr>
          <w:bCs/>
          <w:sz w:val="24"/>
          <w:szCs w:val="24"/>
        </w:rPr>
        <w:t xml:space="preserve">be satisfied.  This highlights precisely why a properly </w:t>
      </w:r>
      <w:r w:rsidR="000030E0" w:rsidRPr="000030E0">
        <w:rPr>
          <w:bCs/>
          <w:sz w:val="24"/>
          <w:szCs w:val="24"/>
        </w:rPr>
        <w:lastRenderedPageBreak/>
        <w:t>designed incentive compensation plan must include a mixture of goals that lead to success for all interested stakeholders.</w:t>
      </w:r>
      <w:r>
        <w:rPr>
          <w:bCs/>
          <w:sz w:val="24"/>
          <w:szCs w:val="24"/>
        </w:rPr>
        <w:t xml:space="preserve"> </w:t>
      </w:r>
    </w:p>
    <w:p w14:paraId="382ACFA9" w14:textId="7774194C" w:rsidR="009B5C7B" w:rsidRPr="00922212" w:rsidRDefault="009B5C7B" w:rsidP="0092734A">
      <w:pPr>
        <w:spacing w:line="480" w:lineRule="auto"/>
        <w:ind w:left="720" w:hanging="720"/>
        <w:jc w:val="both"/>
        <w:rPr>
          <w:b/>
          <w:sz w:val="24"/>
          <w:szCs w:val="24"/>
        </w:rPr>
      </w:pPr>
      <w:r w:rsidRPr="00922212">
        <w:rPr>
          <w:b/>
          <w:sz w:val="24"/>
          <w:szCs w:val="24"/>
        </w:rPr>
        <w:t xml:space="preserve">Q. </w:t>
      </w:r>
      <w:r w:rsidRPr="00922212">
        <w:rPr>
          <w:b/>
          <w:sz w:val="24"/>
          <w:szCs w:val="24"/>
        </w:rPr>
        <w:tab/>
      </w:r>
      <w:r w:rsidR="006D6033" w:rsidRPr="006D6033">
        <w:rPr>
          <w:b/>
          <w:sz w:val="24"/>
          <w:szCs w:val="24"/>
        </w:rPr>
        <w:t xml:space="preserve">ARE </w:t>
      </w:r>
      <w:r w:rsidR="00145CEC">
        <w:rPr>
          <w:b/>
          <w:sz w:val="24"/>
          <w:szCs w:val="24"/>
        </w:rPr>
        <w:t>THE STI COSTS CENTERPOINT HOUSTON SEEKS TO RECOVER IN THIS CASE</w:t>
      </w:r>
      <w:r w:rsidR="00145CEC" w:rsidRPr="006D6033" w:rsidDel="00145CEC">
        <w:rPr>
          <w:b/>
          <w:sz w:val="24"/>
          <w:szCs w:val="24"/>
        </w:rPr>
        <w:t xml:space="preserve"> </w:t>
      </w:r>
      <w:r w:rsidR="00145CEC">
        <w:rPr>
          <w:b/>
          <w:sz w:val="24"/>
          <w:szCs w:val="24"/>
        </w:rPr>
        <w:t>ALL RELATED TO HOUSTON</w:t>
      </w:r>
      <w:r w:rsidR="006D6033" w:rsidRPr="006D6033">
        <w:rPr>
          <w:b/>
          <w:sz w:val="24"/>
          <w:szCs w:val="24"/>
        </w:rPr>
        <w:t xml:space="preserve"> </w:t>
      </w:r>
      <w:r w:rsidR="006D6033">
        <w:rPr>
          <w:b/>
          <w:sz w:val="24"/>
          <w:szCs w:val="24"/>
        </w:rPr>
        <w:t>ELECTRIC</w:t>
      </w:r>
      <w:r w:rsidR="006D6033" w:rsidRPr="006D6033">
        <w:rPr>
          <w:b/>
          <w:sz w:val="24"/>
          <w:szCs w:val="24"/>
        </w:rPr>
        <w:t xml:space="preserve"> OPERATIONS?</w:t>
      </w:r>
    </w:p>
    <w:p w14:paraId="5D6D5E82" w14:textId="3F63751A" w:rsidR="009B5C7B" w:rsidRDefault="009B5C7B" w:rsidP="009B5C7B">
      <w:pPr>
        <w:spacing w:line="480" w:lineRule="auto"/>
        <w:ind w:left="720" w:hanging="720"/>
        <w:jc w:val="both"/>
        <w:rPr>
          <w:bCs/>
          <w:sz w:val="24"/>
          <w:szCs w:val="24"/>
        </w:rPr>
      </w:pPr>
      <w:r w:rsidRPr="00922212">
        <w:rPr>
          <w:b/>
          <w:sz w:val="24"/>
          <w:szCs w:val="24"/>
        </w:rPr>
        <w:t>A.</w:t>
      </w:r>
      <w:r w:rsidRPr="00CA5225">
        <w:rPr>
          <w:bCs/>
          <w:sz w:val="24"/>
          <w:szCs w:val="24"/>
        </w:rPr>
        <w:tab/>
      </w:r>
      <w:r w:rsidR="00925217" w:rsidRPr="00925217">
        <w:rPr>
          <w:bCs/>
          <w:sz w:val="24"/>
          <w:szCs w:val="24"/>
        </w:rPr>
        <w:t xml:space="preserve">Yes.  </w:t>
      </w:r>
      <w:r w:rsidR="001F6D9D">
        <w:rPr>
          <w:bCs/>
          <w:sz w:val="24"/>
          <w:szCs w:val="24"/>
        </w:rPr>
        <w:t xml:space="preserve">All of the STI costs that CenterPoint Houston is seeking to recover relate to </w:t>
      </w:r>
      <w:r w:rsidR="00F150DD">
        <w:rPr>
          <w:bCs/>
          <w:sz w:val="24"/>
          <w:szCs w:val="24"/>
        </w:rPr>
        <w:t xml:space="preserve">Houston </w:t>
      </w:r>
      <w:r w:rsidR="001F6D9D">
        <w:rPr>
          <w:bCs/>
          <w:sz w:val="24"/>
          <w:szCs w:val="24"/>
        </w:rPr>
        <w:t>Electric Operations</w:t>
      </w:r>
      <w:r w:rsidR="00906BA3">
        <w:rPr>
          <w:bCs/>
          <w:sz w:val="24"/>
          <w:szCs w:val="24"/>
        </w:rPr>
        <w:t xml:space="preserve">.  Some of the STI costs </w:t>
      </w:r>
      <w:r w:rsidR="00563F45">
        <w:rPr>
          <w:bCs/>
          <w:sz w:val="24"/>
          <w:szCs w:val="24"/>
        </w:rPr>
        <w:t xml:space="preserve">apply to </w:t>
      </w:r>
      <w:r w:rsidR="00241099">
        <w:rPr>
          <w:bCs/>
          <w:sz w:val="24"/>
          <w:szCs w:val="24"/>
        </w:rPr>
        <w:t xml:space="preserve">groups </w:t>
      </w:r>
      <w:r w:rsidR="002D790C">
        <w:rPr>
          <w:bCs/>
          <w:sz w:val="24"/>
          <w:szCs w:val="24"/>
        </w:rPr>
        <w:t xml:space="preserve">other </w:t>
      </w:r>
      <w:r w:rsidR="00241099">
        <w:rPr>
          <w:bCs/>
          <w:sz w:val="24"/>
          <w:szCs w:val="24"/>
        </w:rPr>
        <w:t xml:space="preserve">than </w:t>
      </w:r>
      <w:r w:rsidR="00F150DD">
        <w:rPr>
          <w:bCs/>
          <w:sz w:val="24"/>
          <w:szCs w:val="24"/>
        </w:rPr>
        <w:t xml:space="preserve">Houston </w:t>
      </w:r>
      <w:r w:rsidR="00241099">
        <w:rPr>
          <w:bCs/>
          <w:sz w:val="24"/>
          <w:szCs w:val="24"/>
        </w:rPr>
        <w:t>Electric Operations</w:t>
      </w:r>
      <w:r w:rsidR="002D790C">
        <w:rPr>
          <w:bCs/>
          <w:sz w:val="24"/>
          <w:szCs w:val="24"/>
        </w:rPr>
        <w:t xml:space="preserve">, whose </w:t>
      </w:r>
      <w:r w:rsidR="0031500B">
        <w:rPr>
          <w:bCs/>
          <w:sz w:val="24"/>
          <w:szCs w:val="24"/>
        </w:rPr>
        <w:t>work</w:t>
      </w:r>
      <w:r w:rsidR="00D50D06">
        <w:rPr>
          <w:bCs/>
          <w:sz w:val="24"/>
          <w:szCs w:val="24"/>
        </w:rPr>
        <w:t xml:space="preserve"> </w:t>
      </w:r>
      <w:r w:rsidR="007056BD">
        <w:rPr>
          <w:bCs/>
          <w:sz w:val="24"/>
          <w:szCs w:val="24"/>
        </w:rPr>
        <w:t>support</w:t>
      </w:r>
      <w:r w:rsidR="00582C19">
        <w:rPr>
          <w:bCs/>
          <w:sz w:val="24"/>
          <w:szCs w:val="24"/>
        </w:rPr>
        <w:t xml:space="preserve">s </w:t>
      </w:r>
      <w:r w:rsidR="00F150DD">
        <w:rPr>
          <w:bCs/>
          <w:sz w:val="24"/>
          <w:szCs w:val="24"/>
        </w:rPr>
        <w:t xml:space="preserve">Houston </w:t>
      </w:r>
      <w:r w:rsidR="00582C19">
        <w:rPr>
          <w:bCs/>
          <w:sz w:val="24"/>
          <w:szCs w:val="24"/>
        </w:rPr>
        <w:t>Electric Operations.</w:t>
      </w:r>
      <w:r w:rsidR="00925217" w:rsidRPr="00925217">
        <w:rPr>
          <w:bCs/>
          <w:sz w:val="24"/>
          <w:szCs w:val="24"/>
        </w:rPr>
        <w:t xml:space="preserve"> </w:t>
      </w:r>
      <w:r>
        <w:rPr>
          <w:bCs/>
          <w:sz w:val="24"/>
          <w:szCs w:val="24"/>
        </w:rPr>
        <w:t xml:space="preserve"> </w:t>
      </w:r>
    </w:p>
    <w:p w14:paraId="5E7C97AB" w14:textId="043162D7" w:rsidR="009B5C7B" w:rsidRPr="00922212" w:rsidRDefault="009B5C7B" w:rsidP="009B5C7B">
      <w:pPr>
        <w:spacing w:line="480" w:lineRule="auto"/>
        <w:ind w:left="720" w:hanging="720"/>
        <w:jc w:val="both"/>
        <w:rPr>
          <w:b/>
          <w:sz w:val="24"/>
          <w:szCs w:val="24"/>
        </w:rPr>
      </w:pPr>
      <w:r w:rsidRPr="00922212">
        <w:rPr>
          <w:b/>
          <w:sz w:val="24"/>
          <w:szCs w:val="24"/>
        </w:rPr>
        <w:t xml:space="preserve">Q. </w:t>
      </w:r>
      <w:r w:rsidRPr="00922212">
        <w:rPr>
          <w:b/>
          <w:sz w:val="24"/>
          <w:szCs w:val="24"/>
        </w:rPr>
        <w:tab/>
      </w:r>
      <w:r w:rsidR="008D5AE4" w:rsidRPr="008D5AE4">
        <w:rPr>
          <w:b/>
          <w:sz w:val="24"/>
          <w:szCs w:val="24"/>
        </w:rPr>
        <w:t>HOW DO THE CNP STI GOALS COMPARE TO THE STI GOALS OF PEER UTILITY COMPANIES?</w:t>
      </w:r>
    </w:p>
    <w:p w14:paraId="6CD373C1" w14:textId="06ACFA8B" w:rsidR="009B5C7B" w:rsidRDefault="009B5C7B" w:rsidP="009B5C7B">
      <w:pPr>
        <w:spacing w:line="480" w:lineRule="auto"/>
        <w:ind w:left="720" w:hanging="720"/>
        <w:jc w:val="both"/>
        <w:rPr>
          <w:bCs/>
          <w:sz w:val="24"/>
          <w:szCs w:val="24"/>
        </w:rPr>
      </w:pPr>
      <w:r w:rsidRPr="00922212">
        <w:rPr>
          <w:b/>
          <w:sz w:val="24"/>
          <w:szCs w:val="24"/>
        </w:rPr>
        <w:t>A.</w:t>
      </w:r>
      <w:r w:rsidRPr="00CA5225">
        <w:rPr>
          <w:bCs/>
          <w:sz w:val="24"/>
          <w:szCs w:val="24"/>
        </w:rPr>
        <w:tab/>
      </w:r>
      <w:r w:rsidR="00EC6B78" w:rsidRPr="00EC6B78">
        <w:rPr>
          <w:bCs/>
          <w:sz w:val="24"/>
          <w:szCs w:val="24"/>
        </w:rPr>
        <w:t xml:space="preserve">Market studies show CNP’s STI goals are consistent with goals used by most of CNP’s peer utilities.  Like CNP, those peers use variable pay goals that are designed to benefit all of a company’s stakeholders including customers, communities, employees and shareholders. Refer to </w:t>
      </w:r>
      <w:r w:rsidR="00E65157">
        <w:rPr>
          <w:bCs/>
          <w:sz w:val="24"/>
          <w:szCs w:val="24"/>
        </w:rPr>
        <w:t>Confidential</w:t>
      </w:r>
      <w:r w:rsidR="00EC6B78" w:rsidRPr="00EC6B78">
        <w:rPr>
          <w:bCs/>
          <w:sz w:val="24"/>
          <w:szCs w:val="24"/>
        </w:rPr>
        <w:t xml:space="preserve"> </w:t>
      </w:r>
      <w:r w:rsidR="00EC6B78" w:rsidRPr="00CF2BDE">
        <w:rPr>
          <w:bCs/>
          <w:sz w:val="24"/>
          <w:szCs w:val="24"/>
        </w:rPr>
        <w:t xml:space="preserve">Exhibit </w:t>
      </w:r>
      <w:r w:rsidR="00A946E5" w:rsidRPr="00CF2BDE">
        <w:rPr>
          <w:bCs/>
          <w:sz w:val="24"/>
          <w:szCs w:val="24"/>
        </w:rPr>
        <w:t>BRV</w:t>
      </w:r>
      <w:r w:rsidR="00EC6B78" w:rsidRPr="00CF2BDE">
        <w:rPr>
          <w:bCs/>
          <w:sz w:val="24"/>
          <w:szCs w:val="24"/>
        </w:rPr>
        <w:t>-</w:t>
      </w:r>
      <w:r w:rsidR="00E92B37">
        <w:rPr>
          <w:bCs/>
          <w:sz w:val="24"/>
          <w:szCs w:val="24"/>
        </w:rPr>
        <w:t>7</w:t>
      </w:r>
      <w:r w:rsidR="00EC6B78" w:rsidRPr="00CF2BDE">
        <w:rPr>
          <w:bCs/>
          <w:sz w:val="24"/>
          <w:szCs w:val="24"/>
        </w:rPr>
        <w:t xml:space="preserve"> for</w:t>
      </w:r>
      <w:r w:rsidR="00EC6B78" w:rsidRPr="00EC6B78">
        <w:rPr>
          <w:bCs/>
          <w:sz w:val="24"/>
          <w:szCs w:val="24"/>
        </w:rPr>
        <w:t xml:space="preserve"> additional information related to CNP’s peer utilities and STI goals.   </w:t>
      </w:r>
      <w:r>
        <w:rPr>
          <w:bCs/>
          <w:sz w:val="24"/>
          <w:szCs w:val="24"/>
        </w:rPr>
        <w:t xml:space="preserve"> </w:t>
      </w:r>
    </w:p>
    <w:p w14:paraId="298F4947" w14:textId="6DB0B999" w:rsidR="009B5C7B" w:rsidRPr="00922212" w:rsidRDefault="009B5C7B" w:rsidP="009B5C7B">
      <w:pPr>
        <w:spacing w:line="480" w:lineRule="auto"/>
        <w:ind w:left="720" w:hanging="720"/>
        <w:jc w:val="both"/>
        <w:rPr>
          <w:b/>
          <w:sz w:val="24"/>
          <w:szCs w:val="24"/>
        </w:rPr>
      </w:pPr>
      <w:r w:rsidRPr="00922212">
        <w:rPr>
          <w:b/>
          <w:sz w:val="24"/>
          <w:szCs w:val="24"/>
        </w:rPr>
        <w:t xml:space="preserve">Q. </w:t>
      </w:r>
      <w:r w:rsidRPr="00922212">
        <w:rPr>
          <w:b/>
          <w:sz w:val="24"/>
          <w:szCs w:val="24"/>
        </w:rPr>
        <w:tab/>
      </w:r>
      <w:r w:rsidR="000D6D21" w:rsidRPr="000D6D21">
        <w:rPr>
          <w:b/>
          <w:sz w:val="24"/>
          <w:szCs w:val="24"/>
        </w:rPr>
        <w:t>WHAT DOES THE COMPANY-SPECIFIC WTW STUDY CONCLUDE REGARDING STI?</w:t>
      </w:r>
    </w:p>
    <w:p w14:paraId="78FB0421" w14:textId="610EC9BB" w:rsidR="009B5C7B" w:rsidRDefault="009B5C7B" w:rsidP="009B5C7B">
      <w:pPr>
        <w:spacing w:line="480" w:lineRule="auto"/>
        <w:ind w:left="720" w:hanging="720"/>
        <w:jc w:val="both"/>
        <w:rPr>
          <w:bCs/>
          <w:sz w:val="24"/>
          <w:szCs w:val="24"/>
        </w:rPr>
      </w:pPr>
      <w:r w:rsidRPr="00922212">
        <w:rPr>
          <w:b/>
          <w:sz w:val="24"/>
          <w:szCs w:val="24"/>
        </w:rPr>
        <w:t>A.</w:t>
      </w:r>
      <w:r>
        <w:tab/>
      </w:r>
      <w:r w:rsidR="00D74E77" w:rsidRPr="00960745">
        <w:rPr>
          <w:bCs/>
          <w:sz w:val="24"/>
          <w:szCs w:val="24"/>
        </w:rPr>
        <w:t xml:space="preserve">The study confirms CNP’s STI program is consistent and competitive with plan designs compared to the market. Every company in the </w:t>
      </w:r>
      <w:r w:rsidR="006F77F6" w:rsidRPr="00960745">
        <w:rPr>
          <w:bCs/>
          <w:sz w:val="24"/>
          <w:szCs w:val="24"/>
        </w:rPr>
        <w:t>group of peer utilities</w:t>
      </w:r>
      <w:r w:rsidR="001313C0" w:rsidRPr="00960745">
        <w:rPr>
          <w:bCs/>
          <w:sz w:val="24"/>
          <w:szCs w:val="24"/>
        </w:rPr>
        <w:t xml:space="preserve"> </w:t>
      </w:r>
      <w:r w:rsidR="0028172A" w:rsidRPr="00960745">
        <w:rPr>
          <w:bCs/>
          <w:sz w:val="24"/>
          <w:szCs w:val="24"/>
        </w:rPr>
        <w:t xml:space="preserve">that WTW </w:t>
      </w:r>
      <w:r w:rsidR="001313C0" w:rsidRPr="00960745">
        <w:rPr>
          <w:bCs/>
          <w:sz w:val="24"/>
          <w:szCs w:val="24"/>
        </w:rPr>
        <w:t>identified as</w:t>
      </w:r>
      <w:r w:rsidR="006F77F6" w:rsidRPr="00960745">
        <w:rPr>
          <w:bCs/>
          <w:sz w:val="24"/>
          <w:szCs w:val="24"/>
        </w:rPr>
        <w:t xml:space="preserve"> most like C</w:t>
      </w:r>
      <w:r w:rsidR="001313C0" w:rsidRPr="00960745">
        <w:rPr>
          <w:bCs/>
          <w:sz w:val="24"/>
          <w:szCs w:val="24"/>
        </w:rPr>
        <w:t>enterPoint Houston</w:t>
      </w:r>
      <w:r w:rsidR="00D74E77" w:rsidRPr="00960745">
        <w:rPr>
          <w:bCs/>
          <w:sz w:val="24"/>
          <w:szCs w:val="24"/>
        </w:rPr>
        <w:t xml:space="preserve"> has an STI plan. </w:t>
      </w:r>
      <w:r w:rsidR="00643A8C" w:rsidRPr="00960745">
        <w:rPr>
          <w:bCs/>
          <w:sz w:val="24"/>
          <w:szCs w:val="24"/>
        </w:rPr>
        <w:t xml:space="preserve"> </w:t>
      </w:r>
      <w:r w:rsidR="00D74E77" w:rsidRPr="00960745">
        <w:rPr>
          <w:bCs/>
          <w:sz w:val="24"/>
          <w:szCs w:val="24"/>
        </w:rPr>
        <w:t xml:space="preserve">According to WTW, the use of multiple performance measures in the STI plan is aligned with market practices, as </w:t>
      </w:r>
      <w:r w:rsidR="00FD4FE5" w:rsidRPr="00960745">
        <w:rPr>
          <w:bCs/>
          <w:sz w:val="24"/>
          <w:szCs w:val="24"/>
        </w:rPr>
        <w:t>78</w:t>
      </w:r>
      <w:r w:rsidR="00D74E77" w:rsidRPr="00960745">
        <w:rPr>
          <w:bCs/>
          <w:sz w:val="24"/>
          <w:szCs w:val="24"/>
        </w:rPr>
        <w:t xml:space="preserve">% of the </w:t>
      </w:r>
      <w:r w:rsidR="00D4294B" w:rsidRPr="00960745">
        <w:rPr>
          <w:bCs/>
          <w:sz w:val="24"/>
          <w:szCs w:val="24"/>
        </w:rPr>
        <w:t>peer utilities evaluated by WTW</w:t>
      </w:r>
      <w:r w:rsidR="00D74E77" w:rsidRPr="00960745">
        <w:rPr>
          <w:bCs/>
          <w:sz w:val="24"/>
          <w:szCs w:val="24"/>
        </w:rPr>
        <w:t xml:space="preserve"> use three or more performance measures.</w:t>
      </w:r>
      <w:r w:rsidR="002C4D67">
        <w:rPr>
          <w:bCs/>
          <w:sz w:val="24"/>
          <w:szCs w:val="24"/>
        </w:rPr>
        <w:t xml:space="preserve"> </w:t>
      </w:r>
      <w:r w:rsidR="00D74E77" w:rsidRPr="00960745">
        <w:rPr>
          <w:bCs/>
          <w:sz w:val="24"/>
          <w:szCs w:val="24"/>
        </w:rPr>
        <w:t xml:space="preserve"> Further, </w:t>
      </w:r>
      <w:r w:rsidR="00CE2B7A" w:rsidRPr="00960745">
        <w:rPr>
          <w:bCs/>
          <w:sz w:val="24"/>
          <w:szCs w:val="24"/>
        </w:rPr>
        <w:t xml:space="preserve">utilities in </w:t>
      </w:r>
      <w:r w:rsidR="00EC1914" w:rsidRPr="00960745">
        <w:rPr>
          <w:bCs/>
          <w:sz w:val="24"/>
          <w:szCs w:val="24"/>
        </w:rPr>
        <w:t xml:space="preserve">the </w:t>
      </w:r>
      <w:r w:rsidR="00D74E77" w:rsidRPr="00960745">
        <w:rPr>
          <w:bCs/>
          <w:sz w:val="24"/>
          <w:szCs w:val="24"/>
        </w:rPr>
        <w:t xml:space="preserve">peer group </w:t>
      </w:r>
      <w:r w:rsidR="00472368" w:rsidRPr="00960745">
        <w:rPr>
          <w:bCs/>
          <w:sz w:val="24"/>
          <w:szCs w:val="24"/>
        </w:rPr>
        <w:t xml:space="preserve">report </w:t>
      </w:r>
      <w:r w:rsidR="00D74E77" w:rsidRPr="00960745">
        <w:rPr>
          <w:bCs/>
          <w:sz w:val="24"/>
          <w:szCs w:val="24"/>
        </w:rPr>
        <w:t>us</w:t>
      </w:r>
      <w:r w:rsidR="00472368" w:rsidRPr="00960745">
        <w:rPr>
          <w:bCs/>
          <w:sz w:val="24"/>
          <w:szCs w:val="24"/>
        </w:rPr>
        <w:t>ing</w:t>
      </w:r>
      <w:r w:rsidR="00D74E77" w:rsidRPr="00960745">
        <w:rPr>
          <w:bCs/>
          <w:sz w:val="24"/>
          <w:szCs w:val="24"/>
        </w:rPr>
        <w:t xml:space="preserve"> some form </w:t>
      </w:r>
      <w:r w:rsidR="00D74E77" w:rsidRPr="00960745">
        <w:rPr>
          <w:bCs/>
          <w:sz w:val="24"/>
          <w:szCs w:val="24"/>
        </w:rPr>
        <w:lastRenderedPageBreak/>
        <w:t>of safety metrics to focus employees on avoiding injuries/accidents</w:t>
      </w:r>
      <w:r w:rsidR="00472368" w:rsidRPr="00960745">
        <w:rPr>
          <w:bCs/>
          <w:sz w:val="24"/>
          <w:szCs w:val="24"/>
        </w:rPr>
        <w:t xml:space="preserve">, </w:t>
      </w:r>
      <w:r w:rsidR="00870FDF" w:rsidRPr="00960745">
        <w:rPr>
          <w:bCs/>
          <w:sz w:val="24"/>
          <w:szCs w:val="24"/>
        </w:rPr>
        <w:t>customer satisfaction and system reliability metrics</w:t>
      </w:r>
      <w:r w:rsidR="00D74E77" w:rsidRPr="00960745">
        <w:rPr>
          <w:bCs/>
          <w:sz w:val="24"/>
          <w:szCs w:val="24"/>
        </w:rPr>
        <w:t>.  WTW concluded that CNP’s STI payout ranges are consistent with industry peers.</w:t>
      </w:r>
      <w:r>
        <w:rPr>
          <w:bCs/>
          <w:sz w:val="24"/>
          <w:szCs w:val="24"/>
        </w:rPr>
        <w:t xml:space="preserve"> </w:t>
      </w:r>
    </w:p>
    <w:p w14:paraId="15FC44E1" w14:textId="655B80D5" w:rsidR="009B5C7B" w:rsidRPr="00922212" w:rsidRDefault="009B5C7B" w:rsidP="009B5C7B">
      <w:pPr>
        <w:spacing w:line="480" w:lineRule="auto"/>
        <w:ind w:left="720" w:hanging="720"/>
        <w:jc w:val="both"/>
        <w:rPr>
          <w:b/>
          <w:sz w:val="24"/>
          <w:szCs w:val="24"/>
        </w:rPr>
      </w:pPr>
      <w:r w:rsidRPr="00922212">
        <w:rPr>
          <w:b/>
          <w:sz w:val="24"/>
          <w:szCs w:val="24"/>
        </w:rPr>
        <w:t xml:space="preserve">Q. </w:t>
      </w:r>
      <w:r w:rsidRPr="00922212">
        <w:rPr>
          <w:b/>
          <w:sz w:val="24"/>
          <w:szCs w:val="24"/>
        </w:rPr>
        <w:tab/>
      </w:r>
      <w:r w:rsidR="00C248CF" w:rsidRPr="00C248CF">
        <w:rPr>
          <w:b/>
          <w:sz w:val="24"/>
          <w:szCs w:val="24"/>
        </w:rPr>
        <w:t>ARE THE COMPANY’S STI COSTS REASONABLE AND NECESSARY?</w:t>
      </w:r>
    </w:p>
    <w:p w14:paraId="09EB23A3" w14:textId="275E96CB" w:rsidR="009B5C7B" w:rsidRDefault="009B5C7B" w:rsidP="009B5C7B">
      <w:pPr>
        <w:spacing w:line="480" w:lineRule="auto"/>
        <w:ind w:left="720" w:hanging="720"/>
        <w:jc w:val="both"/>
        <w:rPr>
          <w:bCs/>
          <w:sz w:val="24"/>
          <w:szCs w:val="24"/>
        </w:rPr>
      </w:pPr>
      <w:r w:rsidRPr="00922212">
        <w:rPr>
          <w:b/>
          <w:sz w:val="24"/>
          <w:szCs w:val="24"/>
        </w:rPr>
        <w:t>A.</w:t>
      </w:r>
      <w:r w:rsidRPr="00CA5225">
        <w:rPr>
          <w:bCs/>
          <w:sz w:val="24"/>
          <w:szCs w:val="24"/>
        </w:rPr>
        <w:tab/>
      </w:r>
      <w:r w:rsidR="00366016" w:rsidRPr="00366016">
        <w:rPr>
          <w:bCs/>
          <w:sz w:val="24"/>
          <w:szCs w:val="24"/>
        </w:rPr>
        <w:t xml:space="preserve">Yes.  The provision of STI, the goals CNP uses, and the amount of award payouts are consistent with recent market compensation studies, so the Company’s requested STI costs are presumed reasonable and necessary based on </w:t>
      </w:r>
      <w:r w:rsidR="007A3898">
        <w:rPr>
          <w:rFonts w:eastAsia="Calibri"/>
          <w:bCs/>
          <w:sz w:val="24"/>
          <w:szCs w:val="24"/>
        </w:rPr>
        <w:t>P</w:t>
      </w:r>
      <w:r w:rsidR="007A3898" w:rsidRPr="00EE06D0">
        <w:rPr>
          <w:rFonts w:eastAsia="Calibri"/>
          <w:bCs/>
          <w:sz w:val="24"/>
          <w:szCs w:val="24"/>
        </w:rPr>
        <w:t>URA § </w:t>
      </w:r>
      <w:r w:rsidR="007A3898">
        <w:rPr>
          <w:rFonts w:eastAsia="Calibri"/>
          <w:bCs/>
          <w:sz w:val="24"/>
          <w:szCs w:val="24"/>
        </w:rPr>
        <w:t>36.067</w:t>
      </w:r>
      <w:r w:rsidR="00366016" w:rsidRPr="00366016">
        <w:rPr>
          <w:bCs/>
          <w:sz w:val="24"/>
          <w:szCs w:val="24"/>
        </w:rPr>
        <w:t xml:space="preserve">.  </w:t>
      </w:r>
      <w:r w:rsidR="001E7C1F">
        <w:rPr>
          <w:bCs/>
          <w:sz w:val="24"/>
          <w:szCs w:val="24"/>
        </w:rPr>
        <w:t>Even absent the presumption</w:t>
      </w:r>
      <w:r w:rsidR="00366016" w:rsidRPr="00366016">
        <w:rPr>
          <w:bCs/>
          <w:sz w:val="24"/>
          <w:szCs w:val="24"/>
        </w:rPr>
        <w:t xml:space="preserve">, STI is a reasonable and necessary component of an employee’s total compensation because incentive compensation opportunities are prevalent in all industry segments where CNP competes for, or attempts to recruit, employees.  Based on the data provided in market studies, CNP’s STI design and plan goals are consistent with peer utilities and other companies with which the Company competes for talent, and individual employee rewards are based on performance expectations.  The level of STI compensation paid to employees is based on the achievement of their individual goals and the achievement of CNP plan goals, which are linked to creating benefits for key stakeholders, </w:t>
      </w:r>
      <w:r w:rsidR="00E5371B">
        <w:rPr>
          <w:bCs/>
          <w:sz w:val="24"/>
          <w:szCs w:val="24"/>
        </w:rPr>
        <w:t>most notably</w:t>
      </w:r>
      <w:r w:rsidR="00E5371B" w:rsidRPr="00366016">
        <w:rPr>
          <w:bCs/>
          <w:sz w:val="24"/>
          <w:szCs w:val="24"/>
        </w:rPr>
        <w:t xml:space="preserve"> </w:t>
      </w:r>
      <w:r w:rsidR="00366016" w:rsidRPr="00366016">
        <w:rPr>
          <w:bCs/>
          <w:sz w:val="24"/>
          <w:szCs w:val="24"/>
        </w:rPr>
        <w:t xml:space="preserve">customers.  </w:t>
      </w:r>
      <w:r>
        <w:rPr>
          <w:bCs/>
          <w:sz w:val="24"/>
          <w:szCs w:val="24"/>
        </w:rPr>
        <w:t xml:space="preserve"> </w:t>
      </w:r>
    </w:p>
    <w:p w14:paraId="208C5296" w14:textId="0A6EBB92" w:rsidR="00E27029" w:rsidRPr="00A33F67" w:rsidRDefault="007C651A" w:rsidP="00312E42">
      <w:pPr>
        <w:pStyle w:val="CROutline3"/>
      </w:pPr>
      <w:bookmarkStart w:id="38" w:name="_Toc157617113"/>
      <w:r>
        <w:t>Long</w:t>
      </w:r>
      <w:r w:rsidR="00E27029" w:rsidRPr="00A33F67">
        <w:t>-Term Incentive Plan</w:t>
      </w:r>
      <w:bookmarkEnd w:id="38"/>
    </w:p>
    <w:p w14:paraId="0E0BB44E" w14:textId="033C8CCB" w:rsidR="009B5C7B" w:rsidRPr="00922212" w:rsidRDefault="009B5C7B" w:rsidP="009B5C7B">
      <w:pPr>
        <w:spacing w:line="480" w:lineRule="auto"/>
        <w:ind w:left="720" w:hanging="720"/>
        <w:jc w:val="both"/>
        <w:rPr>
          <w:b/>
          <w:sz w:val="24"/>
          <w:szCs w:val="24"/>
        </w:rPr>
      </w:pPr>
      <w:r w:rsidRPr="00922212">
        <w:rPr>
          <w:b/>
          <w:sz w:val="24"/>
          <w:szCs w:val="24"/>
        </w:rPr>
        <w:t xml:space="preserve">Q. </w:t>
      </w:r>
      <w:r w:rsidRPr="00922212">
        <w:rPr>
          <w:b/>
          <w:sz w:val="24"/>
          <w:szCs w:val="24"/>
        </w:rPr>
        <w:tab/>
      </w:r>
      <w:r w:rsidR="00CE2D55" w:rsidRPr="00CE2D55">
        <w:rPr>
          <w:b/>
          <w:sz w:val="24"/>
          <w:szCs w:val="24"/>
        </w:rPr>
        <w:t xml:space="preserve">WHAT IS THE PURPOSE OF THE LTI PLAN?  </w:t>
      </w:r>
    </w:p>
    <w:p w14:paraId="7210BC1F" w14:textId="5996C833" w:rsidR="009B5C7B" w:rsidRDefault="009B5C7B" w:rsidP="009B5C7B">
      <w:pPr>
        <w:spacing w:line="480" w:lineRule="auto"/>
        <w:ind w:left="720" w:hanging="720"/>
        <w:jc w:val="both"/>
        <w:rPr>
          <w:bCs/>
          <w:sz w:val="24"/>
          <w:szCs w:val="24"/>
        </w:rPr>
      </w:pPr>
      <w:r w:rsidRPr="00922212">
        <w:rPr>
          <w:b/>
          <w:sz w:val="24"/>
          <w:szCs w:val="24"/>
        </w:rPr>
        <w:t>A.</w:t>
      </w:r>
      <w:r w:rsidRPr="00CA5225">
        <w:rPr>
          <w:bCs/>
          <w:sz w:val="24"/>
          <w:szCs w:val="24"/>
        </w:rPr>
        <w:tab/>
      </w:r>
      <w:r w:rsidR="00B73DB4" w:rsidRPr="00B73DB4">
        <w:rPr>
          <w:bCs/>
          <w:sz w:val="24"/>
          <w:szCs w:val="24"/>
        </w:rPr>
        <w:t>The LTI Plan is the third component of CNP’s market-based total compensation pay philosophy.  Like STI, LTI opportunities and goals are based on market compensation studies.  LTI pay, along with base pay and STI pay comprise the non</w:t>
      </w:r>
      <w:r w:rsidR="005A2514">
        <w:rPr>
          <w:bCs/>
          <w:sz w:val="24"/>
          <w:szCs w:val="24"/>
        </w:rPr>
        <w:noBreakHyphen/>
      </w:r>
      <w:r w:rsidR="00B73DB4" w:rsidRPr="00B73DB4">
        <w:rPr>
          <w:bCs/>
          <w:sz w:val="24"/>
          <w:szCs w:val="24"/>
        </w:rPr>
        <w:t xml:space="preserve">benefits portion of the total compensation package that CNP offers employees, </w:t>
      </w:r>
      <w:r w:rsidR="00B73DB4" w:rsidRPr="00B73DB4">
        <w:rPr>
          <w:bCs/>
          <w:sz w:val="24"/>
          <w:szCs w:val="24"/>
        </w:rPr>
        <w:lastRenderedPageBreak/>
        <w:t>which is designed to compensate employees at the median (or 50th percentile) of the market.  As with STI, LTI is essential for attracting, retaining and motivating plan participants, typically CNP executives and key employees who can influence the long-term performance of CNP.  The LTI Plan is also designed to focus the efforts of participants on sustained improvements in CNP’s and the Company’s performance over longer periods of time, typically three years.  It is also designed to retain participants over time to provide continuity of a qualified management team.  In this way, the LTI Plan is one tool the Company uses to retain experienced employees who are necessary to ensure the safe, reliable and successful operations of the Company.</w:t>
      </w:r>
      <w:r>
        <w:rPr>
          <w:bCs/>
          <w:sz w:val="24"/>
          <w:szCs w:val="24"/>
        </w:rPr>
        <w:t xml:space="preserve"> </w:t>
      </w:r>
    </w:p>
    <w:p w14:paraId="43FA995A" w14:textId="04B781CC" w:rsidR="00B73DB4" w:rsidRPr="00922212" w:rsidRDefault="00B73DB4" w:rsidP="00B73DB4">
      <w:pPr>
        <w:spacing w:line="480" w:lineRule="auto"/>
        <w:ind w:left="720" w:hanging="720"/>
        <w:jc w:val="both"/>
        <w:rPr>
          <w:b/>
          <w:sz w:val="24"/>
          <w:szCs w:val="24"/>
        </w:rPr>
      </w:pPr>
      <w:r w:rsidRPr="00922212">
        <w:rPr>
          <w:b/>
          <w:sz w:val="24"/>
          <w:szCs w:val="24"/>
        </w:rPr>
        <w:t xml:space="preserve">Q. </w:t>
      </w:r>
      <w:r w:rsidRPr="00922212">
        <w:rPr>
          <w:b/>
          <w:sz w:val="24"/>
          <w:szCs w:val="24"/>
        </w:rPr>
        <w:tab/>
      </w:r>
      <w:r w:rsidR="0089613A" w:rsidRPr="0089613A">
        <w:rPr>
          <w:b/>
          <w:sz w:val="24"/>
          <w:szCs w:val="24"/>
        </w:rPr>
        <w:t>WHO IS ELIGIBLE TO PARTICIPATE IN THE LTI PLAN?</w:t>
      </w:r>
    </w:p>
    <w:p w14:paraId="7FD9F7D2" w14:textId="3CD7F29D" w:rsidR="00B73DB4" w:rsidRDefault="00B73DB4" w:rsidP="00B73DB4">
      <w:pPr>
        <w:spacing w:line="480" w:lineRule="auto"/>
        <w:ind w:left="720" w:hanging="720"/>
        <w:jc w:val="both"/>
        <w:rPr>
          <w:bCs/>
          <w:sz w:val="24"/>
          <w:szCs w:val="24"/>
        </w:rPr>
      </w:pPr>
      <w:r w:rsidRPr="00922212">
        <w:rPr>
          <w:b/>
          <w:sz w:val="24"/>
          <w:szCs w:val="24"/>
        </w:rPr>
        <w:t>A.</w:t>
      </w:r>
      <w:r w:rsidRPr="00CA5225">
        <w:rPr>
          <w:bCs/>
          <w:sz w:val="24"/>
          <w:szCs w:val="24"/>
        </w:rPr>
        <w:tab/>
      </w:r>
      <w:r w:rsidR="002A77CC" w:rsidRPr="002A77CC">
        <w:rPr>
          <w:bCs/>
          <w:sz w:val="24"/>
          <w:szCs w:val="24"/>
        </w:rPr>
        <w:t xml:space="preserve">Employees who are Directors and Executives are eligible to participate in the LTI plan.  Key employees below the Director level may be nominated to receive an LTI grant in any year.  </w:t>
      </w:r>
      <w:r>
        <w:rPr>
          <w:bCs/>
          <w:sz w:val="24"/>
          <w:szCs w:val="24"/>
        </w:rPr>
        <w:t xml:space="preserve"> </w:t>
      </w:r>
    </w:p>
    <w:p w14:paraId="71157DCC" w14:textId="624CE650" w:rsidR="00B73DB4" w:rsidRPr="00922212" w:rsidRDefault="00B73DB4" w:rsidP="00B73DB4">
      <w:pPr>
        <w:spacing w:line="480" w:lineRule="auto"/>
        <w:ind w:left="720" w:hanging="720"/>
        <w:jc w:val="both"/>
        <w:rPr>
          <w:b/>
          <w:sz w:val="24"/>
          <w:szCs w:val="24"/>
        </w:rPr>
      </w:pPr>
      <w:r w:rsidRPr="00922212">
        <w:rPr>
          <w:b/>
          <w:sz w:val="24"/>
          <w:szCs w:val="24"/>
        </w:rPr>
        <w:t xml:space="preserve">Q. </w:t>
      </w:r>
      <w:r w:rsidRPr="00922212">
        <w:rPr>
          <w:b/>
          <w:sz w:val="24"/>
          <w:szCs w:val="24"/>
        </w:rPr>
        <w:tab/>
      </w:r>
      <w:r w:rsidR="00823F29" w:rsidRPr="00823F29">
        <w:rPr>
          <w:b/>
          <w:sz w:val="24"/>
          <w:szCs w:val="24"/>
        </w:rPr>
        <w:t>HOW DOES THE TOTAL PAY LEVEL (THE COMBINATION OF BASE PAY, STI, AND LTI) OF THE COMPANY’S LTI-ELIGIBLE EMPLOYEES COMPARE TO THE TOTAL PAY LEVELS FOUND IN THE MARKET?</w:t>
      </w:r>
    </w:p>
    <w:p w14:paraId="6087FEE8" w14:textId="320F0F2E" w:rsidR="00B73DB4" w:rsidRDefault="00B73DB4" w:rsidP="00B73DB4">
      <w:pPr>
        <w:spacing w:line="480" w:lineRule="auto"/>
        <w:ind w:left="720" w:hanging="720"/>
        <w:jc w:val="both"/>
        <w:rPr>
          <w:bCs/>
          <w:sz w:val="24"/>
          <w:szCs w:val="24"/>
        </w:rPr>
      </w:pPr>
      <w:r w:rsidRPr="00922212">
        <w:rPr>
          <w:b/>
          <w:sz w:val="24"/>
          <w:szCs w:val="24"/>
        </w:rPr>
        <w:t>A.</w:t>
      </w:r>
      <w:r w:rsidRPr="00CA5225">
        <w:rPr>
          <w:bCs/>
          <w:sz w:val="24"/>
          <w:szCs w:val="24"/>
        </w:rPr>
        <w:tab/>
      </w:r>
      <w:r w:rsidR="006F2493" w:rsidRPr="006F2493">
        <w:rPr>
          <w:bCs/>
          <w:sz w:val="24"/>
          <w:szCs w:val="24"/>
        </w:rPr>
        <w:t xml:space="preserve">As described previously, annually the Company compares its total pay, including STI and LTI, to the pay found in the market surveys for LTI-eligible employees.  As with STI, the </w:t>
      </w:r>
      <w:r w:rsidR="006F2493" w:rsidRPr="002A2CD2">
        <w:rPr>
          <w:bCs/>
          <w:sz w:val="24"/>
          <w:szCs w:val="24"/>
        </w:rPr>
        <w:t>2022</w:t>
      </w:r>
      <w:r w:rsidR="006F2493" w:rsidRPr="006F2493">
        <w:rPr>
          <w:bCs/>
          <w:sz w:val="24"/>
          <w:szCs w:val="24"/>
        </w:rPr>
        <w:t xml:space="preserve"> comparison, which is </w:t>
      </w:r>
      <w:r w:rsidR="006F2493" w:rsidRPr="00655E66">
        <w:rPr>
          <w:bCs/>
          <w:sz w:val="24"/>
          <w:szCs w:val="24"/>
        </w:rPr>
        <w:t xml:space="preserve">included in Workpaper </w:t>
      </w:r>
      <w:r w:rsidR="00A946E5" w:rsidRPr="00655E66">
        <w:rPr>
          <w:bCs/>
          <w:sz w:val="24"/>
          <w:szCs w:val="24"/>
        </w:rPr>
        <w:t>BRV</w:t>
      </w:r>
      <w:r w:rsidR="006F2493" w:rsidRPr="00655E66">
        <w:rPr>
          <w:bCs/>
          <w:sz w:val="24"/>
          <w:szCs w:val="24"/>
        </w:rPr>
        <w:t>-</w:t>
      </w:r>
      <w:r w:rsidR="00E15EEA" w:rsidRPr="00E15EEA">
        <w:rPr>
          <w:bCs/>
          <w:sz w:val="24"/>
          <w:szCs w:val="24"/>
        </w:rPr>
        <w:t>2</w:t>
      </w:r>
      <w:r w:rsidR="006F2493" w:rsidRPr="00655E66">
        <w:rPr>
          <w:bCs/>
          <w:sz w:val="24"/>
          <w:szCs w:val="24"/>
        </w:rPr>
        <w:t>, indicat</w:t>
      </w:r>
      <w:r w:rsidR="006F2493" w:rsidRPr="006F2493">
        <w:rPr>
          <w:bCs/>
          <w:sz w:val="24"/>
          <w:szCs w:val="24"/>
        </w:rPr>
        <w:t xml:space="preserve">es that the </w:t>
      </w:r>
      <w:r w:rsidR="006F2493" w:rsidRPr="000866DD">
        <w:rPr>
          <w:bCs/>
          <w:sz w:val="24"/>
          <w:szCs w:val="24"/>
        </w:rPr>
        <w:t>Company’s</w:t>
      </w:r>
      <w:r w:rsidR="006F2493" w:rsidRPr="006F2493">
        <w:rPr>
          <w:bCs/>
          <w:sz w:val="24"/>
          <w:szCs w:val="24"/>
        </w:rPr>
        <w:t xml:space="preserve"> average total pay levels when LTI is included are at </w:t>
      </w:r>
      <w:r w:rsidR="006F2493" w:rsidRPr="002A2CD2">
        <w:rPr>
          <w:bCs/>
          <w:sz w:val="24"/>
          <w:szCs w:val="24"/>
        </w:rPr>
        <w:t xml:space="preserve">approximately </w:t>
      </w:r>
      <w:r w:rsidR="00A24FB6" w:rsidRPr="002A2CD2">
        <w:rPr>
          <w:bCs/>
          <w:sz w:val="24"/>
          <w:szCs w:val="24"/>
        </w:rPr>
        <w:t>99</w:t>
      </w:r>
      <w:r w:rsidR="006F2493" w:rsidRPr="002A2CD2">
        <w:rPr>
          <w:bCs/>
          <w:sz w:val="24"/>
          <w:szCs w:val="24"/>
        </w:rPr>
        <w:t>%</w:t>
      </w:r>
      <w:r w:rsidR="006F2493" w:rsidRPr="006F2493">
        <w:rPr>
          <w:bCs/>
          <w:sz w:val="24"/>
          <w:szCs w:val="24"/>
        </w:rPr>
        <w:t xml:space="preserve"> of the median of the market for LTI-eligible employees.  In other words, the total pay is just </w:t>
      </w:r>
      <w:r w:rsidR="00866AD7">
        <w:rPr>
          <w:bCs/>
          <w:sz w:val="24"/>
          <w:szCs w:val="24"/>
        </w:rPr>
        <w:t>under</w:t>
      </w:r>
      <w:r w:rsidR="00866AD7" w:rsidRPr="006F2493">
        <w:rPr>
          <w:bCs/>
          <w:sz w:val="24"/>
          <w:szCs w:val="24"/>
        </w:rPr>
        <w:t xml:space="preserve"> </w:t>
      </w:r>
      <w:r w:rsidR="006F2493" w:rsidRPr="006F2493">
        <w:rPr>
          <w:bCs/>
          <w:sz w:val="24"/>
          <w:szCs w:val="24"/>
        </w:rPr>
        <w:t>the median of the market.</w:t>
      </w:r>
      <w:r>
        <w:rPr>
          <w:bCs/>
          <w:sz w:val="24"/>
          <w:szCs w:val="24"/>
        </w:rPr>
        <w:t xml:space="preserve"> </w:t>
      </w:r>
    </w:p>
    <w:p w14:paraId="599EAAD3" w14:textId="77777777" w:rsidR="001864E4" w:rsidRPr="00922212" w:rsidRDefault="001864E4" w:rsidP="001864E4">
      <w:pPr>
        <w:spacing w:line="480" w:lineRule="auto"/>
        <w:ind w:left="720" w:hanging="720"/>
        <w:jc w:val="both"/>
        <w:rPr>
          <w:b/>
          <w:sz w:val="24"/>
          <w:szCs w:val="24"/>
        </w:rPr>
      </w:pPr>
      <w:r w:rsidRPr="00922212">
        <w:rPr>
          <w:b/>
          <w:sz w:val="24"/>
          <w:szCs w:val="24"/>
        </w:rPr>
        <w:lastRenderedPageBreak/>
        <w:t xml:space="preserve">Q. </w:t>
      </w:r>
      <w:r w:rsidRPr="00922212">
        <w:rPr>
          <w:b/>
          <w:sz w:val="24"/>
          <w:szCs w:val="24"/>
        </w:rPr>
        <w:tab/>
      </w:r>
      <w:r w:rsidRPr="00E1414C">
        <w:rPr>
          <w:b/>
          <w:sz w:val="24"/>
          <w:szCs w:val="24"/>
        </w:rPr>
        <w:t xml:space="preserve">IS IT NECESSARY AND APPROPRIATE FOR LTI TO BE OFFERED AS PART OF THE TOTAL COMPENSATION PACKAGE?  </w:t>
      </w:r>
    </w:p>
    <w:p w14:paraId="370C4548" w14:textId="0593469E" w:rsidR="001864E4" w:rsidRDefault="001864E4" w:rsidP="001864E4">
      <w:pPr>
        <w:spacing w:line="480" w:lineRule="auto"/>
        <w:ind w:left="720" w:hanging="720"/>
        <w:jc w:val="both"/>
        <w:rPr>
          <w:bCs/>
          <w:sz w:val="24"/>
          <w:szCs w:val="24"/>
        </w:rPr>
      </w:pPr>
      <w:r w:rsidRPr="00922212">
        <w:rPr>
          <w:b/>
          <w:sz w:val="24"/>
          <w:szCs w:val="24"/>
        </w:rPr>
        <w:t>A.</w:t>
      </w:r>
      <w:r w:rsidRPr="00CA5225">
        <w:rPr>
          <w:bCs/>
          <w:sz w:val="24"/>
          <w:szCs w:val="24"/>
        </w:rPr>
        <w:tab/>
      </w:r>
      <w:r w:rsidRPr="00F61575">
        <w:rPr>
          <w:bCs/>
          <w:sz w:val="24"/>
          <w:szCs w:val="24"/>
        </w:rPr>
        <w:t xml:space="preserve">Yes.  LTI pay is a nearly universal component of compensation for employees in executive and key positions among investor-owned utilities in today’s workplace.  In fact, Frederic W. Cook &amp; Co., Inc.’s (“Cook”) </w:t>
      </w:r>
      <w:r w:rsidRPr="00D466A3">
        <w:rPr>
          <w:bCs/>
          <w:sz w:val="24"/>
          <w:szCs w:val="24"/>
        </w:rPr>
        <w:t>September 2023 study titled “The 2023 Top 250 Report”</w:t>
      </w:r>
      <w:r w:rsidRPr="00CF7D35">
        <w:rPr>
          <w:bCs/>
          <w:sz w:val="24"/>
          <w:szCs w:val="24"/>
        </w:rPr>
        <w:t xml:space="preserve"> demonstrates that LTI is a necessary and expected component of executive and management compensation plans.</w:t>
      </w:r>
      <w:r w:rsidRPr="00F61575">
        <w:rPr>
          <w:bCs/>
          <w:sz w:val="24"/>
          <w:szCs w:val="24"/>
        </w:rPr>
        <w:t xml:space="preserve">  </w:t>
      </w:r>
      <w:r w:rsidRPr="00D466A3">
        <w:rPr>
          <w:bCs/>
          <w:sz w:val="24"/>
          <w:szCs w:val="24"/>
        </w:rPr>
        <w:t>This study includes 14 utility sector companies</w:t>
      </w:r>
      <w:r w:rsidRPr="00F61575">
        <w:rPr>
          <w:bCs/>
          <w:sz w:val="24"/>
          <w:szCs w:val="24"/>
        </w:rPr>
        <w:t>.  In addition, because recent market compensation studies support CNP’s decision to offer LTI</w:t>
      </w:r>
      <w:r w:rsidR="008868BD">
        <w:rPr>
          <w:bCs/>
          <w:sz w:val="24"/>
          <w:szCs w:val="24"/>
        </w:rPr>
        <w:t xml:space="preserve"> and</w:t>
      </w:r>
      <w:r w:rsidR="00354F16">
        <w:rPr>
          <w:bCs/>
          <w:sz w:val="24"/>
          <w:szCs w:val="24"/>
        </w:rPr>
        <w:t>, as mentioned above,</w:t>
      </w:r>
      <w:r w:rsidR="008868BD">
        <w:rPr>
          <w:bCs/>
          <w:sz w:val="24"/>
          <w:szCs w:val="24"/>
        </w:rPr>
        <w:t xml:space="preserve"> </w:t>
      </w:r>
      <w:r w:rsidR="002B7236">
        <w:rPr>
          <w:bCs/>
          <w:sz w:val="24"/>
          <w:szCs w:val="24"/>
        </w:rPr>
        <w:t xml:space="preserve">the Company’s average total pay levels including LTI are at approximately </w:t>
      </w:r>
      <w:r w:rsidR="001A3872">
        <w:rPr>
          <w:bCs/>
          <w:sz w:val="24"/>
          <w:szCs w:val="24"/>
        </w:rPr>
        <w:t>99% of the median of the market for LTI-eligible employees</w:t>
      </w:r>
      <w:r w:rsidRPr="00F61575">
        <w:rPr>
          <w:bCs/>
          <w:sz w:val="24"/>
          <w:szCs w:val="24"/>
        </w:rPr>
        <w:t xml:space="preserve">, the Company’s requested LTI costs are presumed reasonable and necessary based on </w:t>
      </w:r>
      <w:r>
        <w:rPr>
          <w:bCs/>
          <w:sz w:val="24"/>
          <w:szCs w:val="24"/>
        </w:rPr>
        <w:t>P</w:t>
      </w:r>
      <w:r w:rsidRPr="00F61575">
        <w:rPr>
          <w:bCs/>
          <w:sz w:val="24"/>
          <w:szCs w:val="24"/>
        </w:rPr>
        <w:t xml:space="preserve">URA § </w:t>
      </w:r>
      <w:r>
        <w:rPr>
          <w:bCs/>
          <w:sz w:val="24"/>
          <w:szCs w:val="24"/>
        </w:rPr>
        <w:t>36.067</w:t>
      </w:r>
      <w:r w:rsidRPr="00F61575">
        <w:rPr>
          <w:bCs/>
          <w:sz w:val="24"/>
          <w:szCs w:val="24"/>
        </w:rPr>
        <w:t xml:space="preserve">.  A copy of the Cook study is attached as </w:t>
      </w:r>
      <w:r w:rsidRPr="0021750C">
        <w:rPr>
          <w:bCs/>
          <w:sz w:val="24"/>
          <w:szCs w:val="24"/>
        </w:rPr>
        <w:t>Exhibit BRV-5.</w:t>
      </w:r>
    </w:p>
    <w:p w14:paraId="709BF4D1" w14:textId="05B34892" w:rsidR="00B73DB4" w:rsidRPr="00922212" w:rsidRDefault="00B73DB4" w:rsidP="00B73DB4">
      <w:pPr>
        <w:spacing w:line="480" w:lineRule="auto"/>
        <w:ind w:left="720" w:hanging="720"/>
        <w:jc w:val="both"/>
        <w:rPr>
          <w:b/>
          <w:sz w:val="24"/>
          <w:szCs w:val="24"/>
        </w:rPr>
      </w:pPr>
      <w:r w:rsidRPr="00922212">
        <w:rPr>
          <w:b/>
          <w:sz w:val="24"/>
          <w:szCs w:val="24"/>
        </w:rPr>
        <w:t xml:space="preserve">Q. </w:t>
      </w:r>
      <w:r w:rsidRPr="00922212">
        <w:rPr>
          <w:b/>
          <w:sz w:val="24"/>
          <w:szCs w:val="24"/>
        </w:rPr>
        <w:tab/>
      </w:r>
      <w:r w:rsidR="005C7F1E" w:rsidRPr="005C7F1E">
        <w:rPr>
          <w:b/>
          <w:sz w:val="24"/>
          <w:szCs w:val="24"/>
        </w:rPr>
        <w:t>PLEASE EXPLAIN THE COMPONENTS OF THE LTI PLAN.</w:t>
      </w:r>
    </w:p>
    <w:p w14:paraId="2A0BDCCE" w14:textId="75529DDE" w:rsidR="00B73DB4" w:rsidRDefault="00B73DB4" w:rsidP="00B73DB4">
      <w:pPr>
        <w:spacing w:line="480" w:lineRule="auto"/>
        <w:ind w:left="720" w:hanging="720"/>
        <w:jc w:val="both"/>
        <w:rPr>
          <w:bCs/>
          <w:sz w:val="24"/>
          <w:szCs w:val="24"/>
        </w:rPr>
      </w:pPr>
      <w:r w:rsidRPr="00922212">
        <w:rPr>
          <w:b/>
          <w:sz w:val="24"/>
          <w:szCs w:val="24"/>
        </w:rPr>
        <w:t>A.</w:t>
      </w:r>
      <w:r w:rsidRPr="00CA5225">
        <w:rPr>
          <w:bCs/>
          <w:sz w:val="24"/>
          <w:szCs w:val="24"/>
        </w:rPr>
        <w:tab/>
      </w:r>
      <w:r w:rsidR="003E2FF8" w:rsidRPr="003E2FF8">
        <w:rPr>
          <w:bCs/>
          <w:sz w:val="24"/>
          <w:szCs w:val="24"/>
        </w:rPr>
        <w:t>LTI pay is a variable compensation component that rewards participants using two different types of awards: (1) performance-based restricted stock units (“</w:t>
      </w:r>
      <w:r w:rsidR="00105A24">
        <w:rPr>
          <w:bCs/>
          <w:sz w:val="24"/>
          <w:szCs w:val="24"/>
        </w:rPr>
        <w:t>P</w:t>
      </w:r>
      <w:r w:rsidR="003E2FF8" w:rsidRPr="003E2FF8">
        <w:rPr>
          <w:bCs/>
          <w:sz w:val="24"/>
          <w:szCs w:val="24"/>
        </w:rPr>
        <w:t xml:space="preserve">SUs”) and (2) time-based </w:t>
      </w:r>
      <w:r w:rsidR="00772A58">
        <w:rPr>
          <w:bCs/>
          <w:sz w:val="24"/>
          <w:szCs w:val="24"/>
        </w:rPr>
        <w:t>restricted stock units (</w:t>
      </w:r>
      <w:r w:rsidR="00D01232">
        <w:rPr>
          <w:bCs/>
          <w:sz w:val="24"/>
          <w:szCs w:val="24"/>
        </w:rPr>
        <w:t>“</w:t>
      </w:r>
      <w:r w:rsidR="003E2FF8" w:rsidRPr="003E2FF8">
        <w:rPr>
          <w:bCs/>
          <w:sz w:val="24"/>
          <w:szCs w:val="24"/>
        </w:rPr>
        <w:t>RSUs</w:t>
      </w:r>
      <w:r w:rsidR="00D01232">
        <w:rPr>
          <w:bCs/>
          <w:sz w:val="24"/>
          <w:szCs w:val="24"/>
        </w:rPr>
        <w:t>”</w:t>
      </w:r>
      <w:r w:rsidR="00B8660B">
        <w:rPr>
          <w:bCs/>
          <w:sz w:val="24"/>
          <w:szCs w:val="24"/>
        </w:rPr>
        <w:t>)</w:t>
      </w:r>
      <w:r w:rsidR="003E2FF8" w:rsidRPr="003E2FF8">
        <w:rPr>
          <w:bCs/>
          <w:sz w:val="24"/>
          <w:szCs w:val="24"/>
        </w:rPr>
        <w:t xml:space="preserve">.  The </w:t>
      </w:r>
      <w:r w:rsidR="00AB62B7">
        <w:rPr>
          <w:bCs/>
          <w:sz w:val="24"/>
          <w:szCs w:val="24"/>
        </w:rPr>
        <w:t>PSUs</w:t>
      </w:r>
      <w:r w:rsidR="003E2FF8" w:rsidRPr="003E2FF8">
        <w:rPr>
          <w:bCs/>
          <w:sz w:val="24"/>
          <w:szCs w:val="24"/>
        </w:rPr>
        <w:t xml:space="preserve"> are based on the achievement of predetermined goals such as total shareholder return, earnings per share, and carbon emissions reduction goals measured over a three-year performance period, which must be achieved before performance shares are awarded.  The RSUs depend upon an employee staying with CNP for three years and are subject to the company achieving positive operating income in the year prior to vesting.  This type of LTI award is critical for CNP’s and the Company’s </w:t>
      </w:r>
      <w:r w:rsidR="003E2FF8" w:rsidRPr="003E2FF8">
        <w:rPr>
          <w:bCs/>
          <w:sz w:val="24"/>
          <w:szCs w:val="24"/>
        </w:rPr>
        <w:lastRenderedPageBreak/>
        <w:t xml:space="preserve">ability to retain experienced Directors and Executives whose knowledge and expertise are critical to the Company.  LTI awards for employees below the Director level are 100% time-based. The chart below illustrates the structure of the LTI award for Directors and Executives.   </w:t>
      </w:r>
      <w:r>
        <w:rPr>
          <w:bCs/>
          <w:sz w:val="24"/>
          <w:szCs w:val="24"/>
        </w:rPr>
        <w:t xml:space="preserve"> </w:t>
      </w:r>
    </w:p>
    <w:p w14:paraId="4AEDDCC0" w14:textId="090742BA" w:rsidR="00C0757F" w:rsidRDefault="00C0757F" w:rsidP="00B73DB4">
      <w:pPr>
        <w:spacing w:line="480" w:lineRule="auto"/>
        <w:ind w:left="720" w:hanging="720"/>
        <w:jc w:val="both"/>
        <w:rPr>
          <w:bCs/>
          <w:sz w:val="24"/>
          <w:szCs w:val="24"/>
        </w:rPr>
      </w:pPr>
      <w:r>
        <w:rPr>
          <w:noProof/>
        </w:rPr>
        <w:drawing>
          <wp:inline distT="0" distB="0" distL="0" distR="0" wp14:anchorId="7697956F" wp14:editId="2EC90EA8">
            <wp:extent cx="5943600" cy="38468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3846830"/>
                    </a:xfrm>
                    <a:prstGeom prst="rect">
                      <a:avLst/>
                    </a:prstGeom>
                  </pic:spPr>
                </pic:pic>
              </a:graphicData>
            </a:graphic>
          </wp:inline>
        </w:drawing>
      </w:r>
    </w:p>
    <w:p w14:paraId="30427283" w14:textId="3D1306F2" w:rsidR="00C70546" w:rsidRDefault="00C70546" w:rsidP="00D44EF2">
      <w:pPr>
        <w:spacing w:line="480" w:lineRule="auto"/>
        <w:ind w:left="720"/>
        <w:jc w:val="both"/>
        <w:rPr>
          <w:bCs/>
          <w:sz w:val="24"/>
          <w:szCs w:val="24"/>
        </w:rPr>
      </w:pPr>
    </w:p>
    <w:p w14:paraId="34A7C55A" w14:textId="0376A76B" w:rsidR="00C70546" w:rsidRDefault="00C665A5" w:rsidP="00AC29F2">
      <w:pPr>
        <w:spacing w:line="480" w:lineRule="auto"/>
        <w:ind w:left="720" w:firstLine="720"/>
        <w:jc w:val="both"/>
        <w:rPr>
          <w:bCs/>
          <w:sz w:val="24"/>
          <w:szCs w:val="24"/>
        </w:rPr>
      </w:pPr>
      <w:r w:rsidRPr="00C665A5">
        <w:rPr>
          <w:bCs/>
          <w:sz w:val="24"/>
          <w:szCs w:val="24"/>
        </w:rPr>
        <w:t xml:space="preserve">Costs for LTI during the test year are represented by the </w:t>
      </w:r>
      <w:r w:rsidR="00785988">
        <w:rPr>
          <w:bCs/>
          <w:sz w:val="24"/>
          <w:szCs w:val="24"/>
        </w:rPr>
        <w:t>PSUs</w:t>
      </w:r>
      <w:r w:rsidRPr="00C665A5">
        <w:rPr>
          <w:bCs/>
          <w:sz w:val="24"/>
          <w:szCs w:val="24"/>
        </w:rPr>
        <w:t xml:space="preserve"> and RSUs during the three-year periods that overlap with </w:t>
      </w:r>
      <w:r w:rsidRPr="00844D89">
        <w:rPr>
          <w:bCs/>
          <w:sz w:val="24"/>
          <w:szCs w:val="24"/>
        </w:rPr>
        <w:t>the 2023 test year</w:t>
      </w:r>
      <w:r w:rsidRPr="00C665A5">
        <w:rPr>
          <w:bCs/>
          <w:sz w:val="24"/>
          <w:szCs w:val="24"/>
        </w:rPr>
        <w:t xml:space="preserve"> ending in </w:t>
      </w:r>
      <w:r w:rsidR="00387B81" w:rsidRPr="00633C93">
        <w:rPr>
          <w:bCs/>
          <w:sz w:val="24"/>
          <w:szCs w:val="24"/>
        </w:rPr>
        <w:t xml:space="preserve">December </w:t>
      </w:r>
      <w:r w:rsidRPr="00633C93">
        <w:rPr>
          <w:bCs/>
          <w:sz w:val="24"/>
          <w:szCs w:val="24"/>
        </w:rPr>
        <w:t>2023: 2020 through 2022,</w:t>
      </w:r>
      <w:r w:rsidRPr="00C665A5">
        <w:rPr>
          <w:bCs/>
          <w:sz w:val="24"/>
          <w:szCs w:val="24"/>
        </w:rPr>
        <w:t xml:space="preserve"> 2021 through 2023, 2022 through 2024, and 2023 through 2025.  The LTI goals for the </w:t>
      </w:r>
      <w:r w:rsidR="00386F04">
        <w:rPr>
          <w:bCs/>
          <w:sz w:val="24"/>
          <w:szCs w:val="24"/>
        </w:rPr>
        <w:t>PSUs</w:t>
      </w:r>
      <w:r w:rsidRPr="00C665A5">
        <w:rPr>
          <w:bCs/>
          <w:sz w:val="24"/>
          <w:szCs w:val="24"/>
        </w:rPr>
        <w:t xml:space="preserve"> for these periods are based on total shareholder return and cumulative net income for 2020; total shareholder return and cumulative utility earnings per share for 2021; and total shareholder return, cumulative utility earnings per share, </w:t>
      </w:r>
      <w:r w:rsidR="00812E2A">
        <w:rPr>
          <w:bCs/>
          <w:sz w:val="24"/>
          <w:szCs w:val="24"/>
        </w:rPr>
        <w:t>c</w:t>
      </w:r>
      <w:r w:rsidR="00812E2A" w:rsidRPr="00C665A5">
        <w:rPr>
          <w:bCs/>
          <w:sz w:val="24"/>
          <w:szCs w:val="24"/>
        </w:rPr>
        <w:t xml:space="preserve">arbon </w:t>
      </w:r>
      <w:r w:rsidRPr="00C665A5">
        <w:rPr>
          <w:bCs/>
          <w:sz w:val="24"/>
          <w:szCs w:val="24"/>
        </w:rPr>
        <w:t xml:space="preserve">reduction – scope 1 and 2, and carbon </w:t>
      </w:r>
      <w:r w:rsidRPr="00C665A5">
        <w:rPr>
          <w:bCs/>
          <w:sz w:val="24"/>
          <w:szCs w:val="24"/>
        </w:rPr>
        <w:lastRenderedPageBreak/>
        <w:t xml:space="preserve">reduction – scope 3 for 2022 and 2023.  These goals are achieved based on the efforts of the plan participants to improve productivity, service, expense management, and other factors that are a necessary part of providing safe and reliable service.  This type of variable incentive plan opportunity motivates and rewards employee performance, which is essential to meeting customer needs and recruiting and retaining a qualified management team.  A more detailed explanation of the goals associated with the </w:t>
      </w:r>
      <w:r w:rsidR="00386F04">
        <w:rPr>
          <w:bCs/>
          <w:sz w:val="24"/>
          <w:szCs w:val="24"/>
        </w:rPr>
        <w:t>PSU</w:t>
      </w:r>
      <w:r w:rsidRPr="00C665A5">
        <w:rPr>
          <w:bCs/>
          <w:sz w:val="24"/>
          <w:szCs w:val="24"/>
        </w:rPr>
        <w:t xml:space="preserve"> and the RSU awards included in test year costs is provided in </w:t>
      </w:r>
      <w:r w:rsidR="0031025D">
        <w:rPr>
          <w:bCs/>
          <w:sz w:val="24"/>
          <w:szCs w:val="24"/>
        </w:rPr>
        <w:t xml:space="preserve">Confidential </w:t>
      </w:r>
      <w:r w:rsidRPr="00897A0A">
        <w:rPr>
          <w:bCs/>
          <w:sz w:val="24"/>
          <w:szCs w:val="24"/>
        </w:rPr>
        <w:t xml:space="preserve">Exhibit </w:t>
      </w:r>
      <w:r w:rsidR="00A946E5" w:rsidRPr="00897A0A">
        <w:rPr>
          <w:bCs/>
          <w:sz w:val="24"/>
          <w:szCs w:val="24"/>
        </w:rPr>
        <w:t>BRV</w:t>
      </w:r>
      <w:r w:rsidRPr="00897A0A">
        <w:rPr>
          <w:bCs/>
          <w:sz w:val="24"/>
          <w:szCs w:val="24"/>
        </w:rPr>
        <w:t>-</w:t>
      </w:r>
      <w:r w:rsidR="009A6AED">
        <w:rPr>
          <w:bCs/>
          <w:sz w:val="24"/>
          <w:szCs w:val="24"/>
        </w:rPr>
        <w:t>8</w:t>
      </w:r>
      <w:r w:rsidRPr="00897A0A">
        <w:rPr>
          <w:bCs/>
          <w:sz w:val="24"/>
          <w:szCs w:val="24"/>
        </w:rPr>
        <w:t>.</w:t>
      </w:r>
    </w:p>
    <w:p w14:paraId="4B72B747" w14:textId="0AC5C7A6" w:rsidR="00B73DB4" w:rsidRPr="00922212" w:rsidRDefault="00B73DB4" w:rsidP="00B73DB4">
      <w:pPr>
        <w:spacing w:line="480" w:lineRule="auto"/>
        <w:ind w:left="720" w:hanging="720"/>
        <w:jc w:val="both"/>
        <w:rPr>
          <w:b/>
          <w:sz w:val="24"/>
          <w:szCs w:val="24"/>
        </w:rPr>
      </w:pPr>
      <w:r w:rsidRPr="00922212">
        <w:rPr>
          <w:b/>
          <w:sz w:val="24"/>
          <w:szCs w:val="24"/>
        </w:rPr>
        <w:t xml:space="preserve">Q. </w:t>
      </w:r>
      <w:r w:rsidRPr="00922212">
        <w:rPr>
          <w:b/>
          <w:sz w:val="24"/>
          <w:szCs w:val="24"/>
        </w:rPr>
        <w:tab/>
      </w:r>
      <w:r w:rsidR="00097849" w:rsidRPr="00097849">
        <w:rPr>
          <w:b/>
          <w:sz w:val="24"/>
          <w:szCs w:val="24"/>
        </w:rPr>
        <w:t>IS IT COMMON FOR PERFORMANCE-BASED LTI TO BE LINKED TO SHAREHOLDER RETURN AND INCOME GOALS?</w:t>
      </w:r>
    </w:p>
    <w:p w14:paraId="5E018BBE" w14:textId="6ECF9B4E" w:rsidR="00736500" w:rsidRPr="00133BC1" w:rsidRDefault="00B73DB4" w:rsidP="00736500">
      <w:pPr>
        <w:spacing w:line="480" w:lineRule="auto"/>
        <w:ind w:left="720" w:hanging="720"/>
        <w:jc w:val="both"/>
        <w:rPr>
          <w:rFonts w:eastAsia="Calibri"/>
          <w:bCs/>
          <w:sz w:val="24"/>
          <w:szCs w:val="24"/>
        </w:rPr>
      </w:pPr>
      <w:r w:rsidRPr="00922212">
        <w:rPr>
          <w:b/>
          <w:sz w:val="24"/>
          <w:szCs w:val="24"/>
        </w:rPr>
        <w:t>A.</w:t>
      </w:r>
      <w:r w:rsidRPr="00CA5225">
        <w:rPr>
          <w:bCs/>
          <w:sz w:val="24"/>
          <w:szCs w:val="24"/>
        </w:rPr>
        <w:tab/>
      </w:r>
      <w:r w:rsidR="00736500" w:rsidRPr="00133BC1">
        <w:rPr>
          <w:rFonts w:eastAsia="Calibri"/>
          <w:bCs/>
          <w:sz w:val="24"/>
          <w:szCs w:val="24"/>
        </w:rPr>
        <w:t xml:space="preserve">Yes.  CNP’s LTI plan is consistent with market studies.  Specifically, the majority of LTI plans in the market consist of goals that are designed to align management activities with the interests of all stakeholders.  CNP’s LTI Plan design is very similar to the LTI plan design of other comparable regulated investor-owned utilities that fall within a reasonable range of CNP’s annual revenue and current market capitalization.  Using a group of peer companies helps align CNP’s compensation programs with other companies in the utility industry sector.  LTI goals are meant to ensure that participants are focused on the health of the entire company, including </w:t>
      </w:r>
      <w:r w:rsidR="001A4FD8">
        <w:rPr>
          <w:rFonts w:eastAsia="Calibri"/>
          <w:bCs/>
          <w:sz w:val="24"/>
          <w:szCs w:val="24"/>
        </w:rPr>
        <w:t>C</w:t>
      </w:r>
      <w:r w:rsidR="007F20C5">
        <w:rPr>
          <w:rFonts w:eastAsia="Calibri"/>
          <w:bCs/>
          <w:sz w:val="24"/>
          <w:szCs w:val="24"/>
        </w:rPr>
        <w:t>enterPoint Houston</w:t>
      </w:r>
      <w:r w:rsidR="00736500" w:rsidRPr="00133BC1">
        <w:rPr>
          <w:rFonts w:eastAsia="Calibri"/>
          <w:bCs/>
          <w:sz w:val="24"/>
          <w:szCs w:val="24"/>
        </w:rPr>
        <w:t xml:space="preserve">.  </w:t>
      </w:r>
    </w:p>
    <w:p w14:paraId="7C5AD9E0" w14:textId="77777777" w:rsidR="00736500" w:rsidRPr="00133BC1" w:rsidRDefault="00736500" w:rsidP="00736500">
      <w:pPr>
        <w:spacing w:line="480" w:lineRule="auto"/>
        <w:ind w:left="720" w:hanging="720"/>
        <w:jc w:val="both"/>
        <w:rPr>
          <w:rFonts w:eastAsia="Calibri"/>
          <w:bCs/>
          <w:sz w:val="24"/>
          <w:szCs w:val="24"/>
        </w:rPr>
      </w:pPr>
      <w:r w:rsidRPr="00133BC1">
        <w:rPr>
          <w:rFonts w:eastAsia="Calibri"/>
          <w:bCs/>
          <w:sz w:val="24"/>
          <w:szCs w:val="24"/>
        </w:rPr>
        <w:tab/>
      </w:r>
      <w:r w:rsidRPr="00133BC1">
        <w:rPr>
          <w:rFonts w:eastAsia="Calibri"/>
          <w:bCs/>
          <w:sz w:val="24"/>
          <w:szCs w:val="24"/>
        </w:rPr>
        <w:tab/>
        <w:t xml:space="preserve">The Cook study referenced previously reported that </w:t>
      </w:r>
      <w:r w:rsidRPr="00133BC1">
        <w:rPr>
          <w:rFonts w:eastAsia="Calibri"/>
          <w:sz w:val="24"/>
          <w:szCs w:val="24"/>
        </w:rPr>
        <w:t>94</w:t>
      </w:r>
      <w:r w:rsidRPr="00133BC1">
        <w:rPr>
          <w:rFonts w:eastAsia="Calibri"/>
          <w:bCs/>
          <w:sz w:val="24"/>
          <w:szCs w:val="24"/>
        </w:rPr>
        <w:t>% of the 250 companies used performance-based LTI and many companies use more than one performance measure or goal</w:t>
      </w:r>
      <w:r w:rsidRPr="00133BC1" w:rsidDel="00761B07">
        <w:rPr>
          <w:rFonts w:eastAsia="Calibri"/>
          <w:bCs/>
          <w:sz w:val="24"/>
          <w:szCs w:val="24"/>
        </w:rPr>
        <w:t>.</w:t>
      </w:r>
      <w:r w:rsidRPr="00133BC1">
        <w:rPr>
          <w:rFonts w:eastAsia="Calibri"/>
          <w:bCs/>
          <w:sz w:val="24"/>
          <w:szCs w:val="24"/>
        </w:rPr>
        <w:t xml:space="preserve">  The following are the performance goals and frequency of use of each as reported by the Cook study:</w:t>
      </w:r>
    </w:p>
    <w:p w14:paraId="44656F1F" w14:textId="77777777" w:rsidR="00736500" w:rsidRPr="00133BC1" w:rsidRDefault="00736500" w:rsidP="00736500">
      <w:pPr>
        <w:keepNext/>
        <w:keepLines/>
        <w:suppressAutoHyphens/>
        <w:spacing w:line="480" w:lineRule="auto"/>
        <w:ind w:left="1440"/>
        <w:jc w:val="both"/>
        <w:rPr>
          <w:sz w:val="24"/>
          <w:szCs w:val="24"/>
        </w:rPr>
      </w:pPr>
      <w:r w:rsidRPr="00133BC1">
        <w:rPr>
          <w:sz w:val="24"/>
          <w:szCs w:val="24"/>
          <w:u w:val="single"/>
        </w:rPr>
        <w:lastRenderedPageBreak/>
        <w:t>Performance Measure/Goal</w:t>
      </w:r>
      <w:r w:rsidRPr="00133BC1">
        <w:rPr>
          <w:sz w:val="24"/>
          <w:szCs w:val="24"/>
        </w:rPr>
        <w:tab/>
      </w:r>
      <w:r w:rsidRPr="00133BC1">
        <w:rPr>
          <w:sz w:val="24"/>
          <w:szCs w:val="24"/>
        </w:rPr>
        <w:tab/>
      </w:r>
      <w:r w:rsidRPr="00133BC1">
        <w:rPr>
          <w:sz w:val="24"/>
          <w:szCs w:val="24"/>
          <w:u w:val="single"/>
        </w:rPr>
        <w:t>Frequency of Use</w:t>
      </w:r>
    </w:p>
    <w:p w14:paraId="0264BEC6" w14:textId="77777777" w:rsidR="00736500" w:rsidRPr="00133BC1" w:rsidRDefault="00736500" w:rsidP="00736500">
      <w:pPr>
        <w:keepNext/>
        <w:keepLines/>
        <w:suppressAutoHyphens/>
        <w:ind w:left="2070" w:hanging="630"/>
        <w:jc w:val="both"/>
        <w:rPr>
          <w:sz w:val="24"/>
          <w:szCs w:val="24"/>
        </w:rPr>
      </w:pPr>
      <w:r w:rsidRPr="00133BC1">
        <w:rPr>
          <w:sz w:val="24"/>
          <w:szCs w:val="24"/>
        </w:rPr>
        <w:t>Total Shareholder Return</w:t>
      </w:r>
      <w:r w:rsidRPr="00133BC1">
        <w:rPr>
          <w:sz w:val="24"/>
          <w:szCs w:val="24"/>
        </w:rPr>
        <w:tab/>
      </w:r>
      <w:r w:rsidRPr="00133BC1">
        <w:rPr>
          <w:sz w:val="24"/>
          <w:szCs w:val="24"/>
        </w:rPr>
        <w:tab/>
      </w:r>
      <w:r w:rsidRPr="00133BC1">
        <w:rPr>
          <w:sz w:val="24"/>
          <w:szCs w:val="24"/>
        </w:rPr>
        <w:tab/>
        <w:t>72%</w:t>
      </w:r>
    </w:p>
    <w:p w14:paraId="6DF7627B" w14:textId="35D38882" w:rsidR="00736500" w:rsidRPr="00133BC1" w:rsidRDefault="00736500" w:rsidP="00736500">
      <w:pPr>
        <w:keepNext/>
        <w:keepLines/>
        <w:suppressAutoHyphens/>
        <w:ind w:left="2070" w:hanging="630"/>
        <w:jc w:val="both"/>
        <w:rPr>
          <w:sz w:val="24"/>
          <w:szCs w:val="24"/>
        </w:rPr>
      </w:pPr>
      <w:r w:rsidRPr="00133BC1">
        <w:rPr>
          <w:sz w:val="24"/>
          <w:szCs w:val="24"/>
        </w:rPr>
        <w:t>Profit (Operating/Net Income)</w:t>
      </w:r>
      <w:r w:rsidRPr="00133BC1">
        <w:rPr>
          <w:sz w:val="24"/>
          <w:szCs w:val="24"/>
        </w:rPr>
        <w:tab/>
      </w:r>
      <w:r w:rsidRPr="00133BC1">
        <w:rPr>
          <w:sz w:val="24"/>
          <w:szCs w:val="24"/>
        </w:rPr>
        <w:tab/>
        <w:t>5</w:t>
      </w:r>
      <w:r w:rsidR="0024680D">
        <w:rPr>
          <w:sz w:val="24"/>
          <w:szCs w:val="24"/>
        </w:rPr>
        <w:t>3</w:t>
      </w:r>
      <w:r w:rsidRPr="00133BC1">
        <w:rPr>
          <w:sz w:val="24"/>
          <w:szCs w:val="24"/>
        </w:rPr>
        <w:t>%</w:t>
      </w:r>
    </w:p>
    <w:p w14:paraId="4689FD80" w14:textId="77777777" w:rsidR="00736500" w:rsidRPr="00133BC1" w:rsidRDefault="00736500" w:rsidP="00736500">
      <w:pPr>
        <w:keepNext/>
        <w:keepLines/>
        <w:suppressAutoHyphens/>
        <w:ind w:left="2070" w:hanging="630"/>
        <w:jc w:val="both"/>
        <w:rPr>
          <w:sz w:val="24"/>
          <w:szCs w:val="24"/>
        </w:rPr>
      </w:pPr>
      <w:r w:rsidRPr="00133BC1">
        <w:rPr>
          <w:sz w:val="24"/>
          <w:szCs w:val="24"/>
        </w:rPr>
        <w:t>Capital Efficiency</w:t>
      </w:r>
      <w:r w:rsidRPr="00133BC1">
        <w:rPr>
          <w:sz w:val="24"/>
          <w:szCs w:val="24"/>
        </w:rPr>
        <w:tab/>
      </w:r>
      <w:r w:rsidRPr="00133BC1">
        <w:rPr>
          <w:sz w:val="24"/>
          <w:szCs w:val="24"/>
        </w:rPr>
        <w:tab/>
      </w:r>
      <w:r w:rsidRPr="00133BC1">
        <w:rPr>
          <w:sz w:val="24"/>
          <w:szCs w:val="24"/>
        </w:rPr>
        <w:tab/>
      </w:r>
      <w:r w:rsidRPr="00133BC1">
        <w:rPr>
          <w:sz w:val="24"/>
          <w:szCs w:val="24"/>
        </w:rPr>
        <w:tab/>
        <w:t>37%</w:t>
      </w:r>
    </w:p>
    <w:p w14:paraId="36CEE8CC" w14:textId="0F28B0C8" w:rsidR="00736500" w:rsidRPr="00133BC1" w:rsidRDefault="00736500" w:rsidP="00736500">
      <w:pPr>
        <w:keepNext/>
        <w:keepLines/>
        <w:suppressAutoHyphens/>
        <w:ind w:left="2070" w:hanging="630"/>
        <w:jc w:val="both"/>
        <w:rPr>
          <w:sz w:val="24"/>
          <w:szCs w:val="24"/>
        </w:rPr>
      </w:pPr>
      <w:r w:rsidRPr="00133BC1">
        <w:rPr>
          <w:sz w:val="24"/>
          <w:szCs w:val="24"/>
        </w:rPr>
        <w:t>Revenue</w:t>
      </w:r>
      <w:r w:rsidRPr="00133BC1">
        <w:rPr>
          <w:sz w:val="24"/>
          <w:szCs w:val="24"/>
        </w:rPr>
        <w:tab/>
      </w:r>
      <w:r w:rsidRPr="00133BC1">
        <w:rPr>
          <w:sz w:val="24"/>
          <w:szCs w:val="24"/>
        </w:rPr>
        <w:tab/>
      </w:r>
      <w:r w:rsidRPr="00133BC1">
        <w:rPr>
          <w:sz w:val="24"/>
          <w:szCs w:val="24"/>
        </w:rPr>
        <w:tab/>
      </w:r>
      <w:r w:rsidRPr="00133BC1">
        <w:rPr>
          <w:sz w:val="24"/>
          <w:szCs w:val="24"/>
        </w:rPr>
        <w:tab/>
      </w:r>
      <w:r w:rsidRPr="00133BC1">
        <w:rPr>
          <w:sz w:val="24"/>
          <w:szCs w:val="24"/>
        </w:rPr>
        <w:tab/>
        <w:t>2</w:t>
      </w:r>
      <w:r w:rsidR="0024680D">
        <w:rPr>
          <w:sz w:val="24"/>
          <w:szCs w:val="24"/>
        </w:rPr>
        <w:t>5</w:t>
      </w:r>
      <w:r w:rsidRPr="00133BC1">
        <w:rPr>
          <w:sz w:val="24"/>
          <w:szCs w:val="24"/>
        </w:rPr>
        <w:t>%</w:t>
      </w:r>
    </w:p>
    <w:p w14:paraId="3AC5B705" w14:textId="27129C0F" w:rsidR="00736500" w:rsidRPr="00133BC1" w:rsidRDefault="00736500" w:rsidP="00736500">
      <w:pPr>
        <w:keepNext/>
        <w:keepLines/>
        <w:suppressAutoHyphens/>
        <w:ind w:left="2070" w:hanging="630"/>
        <w:jc w:val="both"/>
        <w:rPr>
          <w:sz w:val="24"/>
          <w:szCs w:val="24"/>
        </w:rPr>
      </w:pPr>
      <w:r w:rsidRPr="00133BC1">
        <w:rPr>
          <w:sz w:val="24"/>
          <w:szCs w:val="24"/>
        </w:rPr>
        <w:t>Cash Flow</w:t>
      </w:r>
      <w:r w:rsidRPr="00133BC1">
        <w:rPr>
          <w:sz w:val="24"/>
          <w:szCs w:val="24"/>
        </w:rPr>
        <w:tab/>
      </w:r>
      <w:r w:rsidRPr="00133BC1">
        <w:rPr>
          <w:sz w:val="24"/>
          <w:szCs w:val="24"/>
        </w:rPr>
        <w:tab/>
      </w:r>
      <w:r w:rsidRPr="00133BC1">
        <w:rPr>
          <w:sz w:val="24"/>
          <w:szCs w:val="24"/>
        </w:rPr>
        <w:tab/>
      </w:r>
      <w:r w:rsidRPr="00133BC1">
        <w:rPr>
          <w:sz w:val="24"/>
          <w:szCs w:val="24"/>
        </w:rPr>
        <w:tab/>
      </w:r>
      <w:r w:rsidRPr="00133BC1">
        <w:rPr>
          <w:sz w:val="24"/>
          <w:szCs w:val="24"/>
        </w:rPr>
        <w:tab/>
        <w:t>1</w:t>
      </w:r>
      <w:r w:rsidR="0024680D">
        <w:rPr>
          <w:sz w:val="24"/>
          <w:szCs w:val="24"/>
        </w:rPr>
        <w:t>9</w:t>
      </w:r>
      <w:r w:rsidRPr="00133BC1">
        <w:rPr>
          <w:sz w:val="24"/>
          <w:szCs w:val="24"/>
        </w:rPr>
        <w:t>%</w:t>
      </w:r>
    </w:p>
    <w:p w14:paraId="4E0B1DA5" w14:textId="0FF9B628" w:rsidR="00736500" w:rsidRPr="00133BC1" w:rsidRDefault="00736500" w:rsidP="00736500">
      <w:pPr>
        <w:keepNext/>
        <w:keepLines/>
        <w:spacing w:line="480" w:lineRule="auto"/>
        <w:ind w:left="2070" w:hanging="630"/>
        <w:jc w:val="both"/>
        <w:rPr>
          <w:rFonts w:eastAsia="Calibri"/>
          <w:bCs/>
          <w:sz w:val="24"/>
          <w:szCs w:val="24"/>
        </w:rPr>
      </w:pPr>
      <w:r w:rsidRPr="00133BC1">
        <w:rPr>
          <w:sz w:val="24"/>
          <w:szCs w:val="24"/>
        </w:rPr>
        <w:t>Other (Safety, Quality, New Business)</w:t>
      </w:r>
      <w:r w:rsidRPr="00133BC1">
        <w:rPr>
          <w:sz w:val="24"/>
          <w:szCs w:val="24"/>
        </w:rPr>
        <w:tab/>
      </w:r>
      <w:r w:rsidR="0024680D">
        <w:rPr>
          <w:sz w:val="24"/>
          <w:szCs w:val="24"/>
        </w:rPr>
        <w:t>20</w:t>
      </w:r>
      <w:r w:rsidRPr="00133BC1">
        <w:rPr>
          <w:sz w:val="24"/>
          <w:szCs w:val="24"/>
        </w:rPr>
        <w:t xml:space="preserve">% </w:t>
      </w:r>
    </w:p>
    <w:p w14:paraId="1B7D3330" w14:textId="52E9C7FB" w:rsidR="00736500" w:rsidRPr="00736500" w:rsidRDefault="00736500" w:rsidP="00736500">
      <w:pPr>
        <w:pStyle w:val="CRAnswer"/>
        <w:rPr>
          <w:bCs/>
        </w:rPr>
      </w:pPr>
      <w:r w:rsidRPr="00736500">
        <w:rPr>
          <w:bCs/>
        </w:rPr>
        <w:tab/>
        <w:t>Additionally, according to a proxy statement analysis of 1</w:t>
      </w:r>
      <w:r w:rsidR="004F2FDF">
        <w:rPr>
          <w:bCs/>
        </w:rPr>
        <w:t>8</w:t>
      </w:r>
      <w:r w:rsidRPr="00736500">
        <w:rPr>
          <w:bCs/>
        </w:rPr>
        <w:t xml:space="preserve"> CNP peer companies conducted by Meridian in </w:t>
      </w:r>
      <w:r w:rsidRPr="00736500">
        <w:t>202</w:t>
      </w:r>
      <w:r w:rsidR="004F2FDF">
        <w:t>3</w:t>
      </w:r>
      <w:r w:rsidRPr="00736500">
        <w:rPr>
          <w:bCs/>
        </w:rPr>
        <w:t xml:space="preserve">, </w:t>
      </w:r>
      <w:r w:rsidRPr="00736500">
        <w:t>1</w:t>
      </w:r>
      <w:r w:rsidR="00BB7F4F">
        <w:t>7</w:t>
      </w:r>
      <w:r w:rsidRPr="00736500">
        <w:t xml:space="preserve"> of the 1</w:t>
      </w:r>
      <w:r w:rsidR="00BB7F4F">
        <w:t>8</w:t>
      </w:r>
      <w:r w:rsidRPr="00736500">
        <w:rPr>
          <w:bCs/>
        </w:rPr>
        <w:t xml:space="preserve"> companies used total shareholder return as a metric for their LTI plans</w:t>
      </w:r>
      <w:r w:rsidRPr="00736500">
        <w:t>.  10 of the 1</w:t>
      </w:r>
      <w:r w:rsidR="00A77C77">
        <w:t>8</w:t>
      </w:r>
      <w:r w:rsidRPr="00736500">
        <w:t xml:space="preserve"> peer companies used two goals, one used a single goal, and </w:t>
      </w:r>
      <w:r w:rsidR="00292A05">
        <w:t>seven</w:t>
      </w:r>
      <w:r w:rsidRPr="00736500">
        <w:t xml:space="preserve"> companies used three or </w:t>
      </w:r>
      <w:r w:rsidR="00AA294C" w:rsidRPr="00465DFF">
        <w:t>more</w:t>
      </w:r>
      <w:r w:rsidRPr="00736500">
        <w:t xml:space="preserve"> goals.  The most common goal reported was total shareholder return, which is a component of CNP’s LTI plan.  The Meridian analysis is included </w:t>
      </w:r>
      <w:r w:rsidRPr="00290700">
        <w:t xml:space="preserve">as </w:t>
      </w:r>
      <w:r w:rsidR="00E8652E">
        <w:t xml:space="preserve">Confidential </w:t>
      </w:r>
      <w:r w:rsidRPr="00290700">
        <w:t>Exhibit </w:t>
      </w:r>
      <w:r w:rsidR="00A946E5" w:rsidRPr="00290700">
        <w:t>BRV</w:t>
      </w:r>
      <w:r w:rsidRPr="00290700">
        <w:noBreakHyphen/>
      </w:r>
      <w:r w:rsidR="001F5E08">
        <w:t>7</w:t>
      </w:r>
      <w:r w:rsidRPr="00290700">
        <w:t>.</w:t>
      </w:r>
      <w:r w:rsidRPr="00736500">
        <w:t xml:space="preserve">  </w:t>
      </w:r>
      <w:r w:rsidRPr="0002197B">
        <w:rPr>
          <w:bCs/>
        </w:rPr>
        <w:t>The independent Cook and Meridian studies show that LTI is a common component of utility total compensation plans and CNP’s selection of specific LTI goals is very similar to those of other utilities within its peer group, which indicates that CNP’s LTI Plan is reasonable and consistent with market studies.</w:t>
      </w:r>
      <w:r w:rsidRPr="00736500">
        <w:rPr>
          <w:bCs/>
        </w:rPr>
        <w:t xml:space="preserve">  In addition, for the </w:t>
      </w:r>
      <w:r w:rsidR="00812E2A">
        <w:rPr>
          <w:bCs/>
        </w:rPr>
        <w:t>c</w:t>
      </w:r>
      <w:r w:rsidR="00812E2A" w:rsidRPr="00736500">
        <w:rPr>
          <w:bCs/>
        </w:rPr>
        <w:t xml:space="preserve">arbon </w:t>
      </w:r>
      <w:r w:rsidRPr="00736500">
        <w:rPr>
          <w:bCs/>
        </w:rPr>
        <w:t xml:space="preserve">reduction goal, </w:t>
      </w:r>
      <w:r w:rsidR="000009EA">
        <w:rPr>
          <w:bCs/>
        </w:rPr>
        <w:t>nearly half of</w:t>
      </w:r>
      <w:r w:rsidR="00CD23B0">
        <w:rPr>
          <w:bCs/>
        </w:rPr>
        <w:t xml:space="preserve"> </w:t>
      </w:r>
      <w:r w:rsidR="00FA713D">
        <w:rPr>
          <w:bCs/>
        </w:rPr>
        <w:t>CNP</w:t>
      </w:r>
      <w:r w:rsidR="00BE7165">
        <w:rPr>
          <w:bCs/>
        </w:rPr>
        <w:t xml:space="preserve">’s </w:t>
      </w:r>
      <w:r w:rsidR="00CD23B0">
        <w:rPr>
          <w:bCs/>
        </w:rPr>
        <w:t xml:space="preserve">peer utilities include </w:t>
      </w:r>
      <w:r w:rsidR="002B478A">
        <w:rPr>
          <w:bCs/>
        </w:rPr>
        <w:t>environmental</w:t>
      </w:r>
      <w:r w:rsidR="00CD23B0">
        <w:rPr>
          <w:bCs/>
        </w:rPr>
        <w:t xml:space="preserve"> metric</w:t>
      </w:r>
      <w:r w:rsidR="008025B9">
        <w:rPr>
          <w:bCs/>
        </w:rPr>
        <w:t>s</w:t>
      </w:r>
      <w:r w:rsidR="00E75B60">
        <w:rPr>
          <w:bCs/>
        </w:rPr>
        <w:t xml:space="preserve"> as shown in </w:t>
      </w:r>
      <w:r w:rsidR="0055666A">
        <w:rPr>
          <w:bCs/>
        </w:rPr>
        <w:t xml:space="preserve">Confidential </w:t>
      </w:r>
      <w:r w:rsidR="0055666A" w:rsidRPr="00053371">
        <w:rPr>
          <w:bCs/>
        </w:rPr>
        <w:t xml:space="preserve">Exhibit </w:t>
      </w:r>
      <w:r w:rsidR="001229FC" w:rsidRPr="00053371">
        <w:rPr>
          <w:bCs/>
        </w:rPr>
        <w:t>BRV</w:t>
      </w:r>
      <w:r w:rsidR="0055666A" w:rsidRPr="00053371">
        <w:rPr>
          <w:bCs/>
        </w:rPr>
        <w:t>-</w:t>
      </w:r>
      <w:r w:rsidR="00526B94">
        <w:rPr>
          <w:bCs/>
        </w:rPr>
        <w:t>7</w:t>
      </w:r>
      <w:r w:rsidR="00CB38FB" w:rsidRPr="00053371">
        <w:rPr>
          <w:bCs/>
        </w:rPr>
        <w:t>,</w:t>
      </w:r>
      <w:r w:rsidR="0055666A" w:rsidRPr="00053371">
        <w:rPr>
          <w:bCs/>
        </w:rPr>
        <w:t xml:space="preserve"> an</w:t>
      </w:r>
      <w:r w:rsidR="0055666A">
        <w:rPr>
          <w:bCs/>
        </w:rPr>
        <w:t>d</w:t>
      </w:r>
      <w:r w:rsidR="00CD23B0">
        <w:rPr>
          <w:bCs/>
        </w:rPr>
        <w:t xml:space="preserve"> </w:t>
      </w:r>
      <w:r w:rsidRPr="00736500">
        <w:rPr>
          <w:bCs/>
        </w:rPr>
        <w:t xml:space="preserve">WTW’s Company specific study notes that carbon reduction is increasing in prevalence </w:t>
      </w:r>
      <w:r w:rsidRPr="00F01587">
        <w:rPr>
          <w:bCs/>
        </w:rPr>
        <w:t>with 22%</w:t>
      </w:r>
      <w:r w:rsidRPr="00736500">
        <w:rPr>
          <w:bCs/>
        </w:rPr>
        <w:t xml:space="preserve"> of </w:t>
      </w:r>
      <w:r w:rsidR="00FB7BBB">
        <w:rPr>
          <w:bCs/>
        </w:rPr>
        <w:t xml:space="preserve">CNPs </w:t>
      </w:r>
      <w:r w:rsidR="00812E2A">
        <w:rPr>
          <w:bCs/>
        </w:rPr>
        <w:t>u</w:t>
      </w:r>
      <w:r w:rsidR="00812E2A" w:rsidRPr="00736500">
        <w:rPr>
          <w:bCs/>
        </w:rPr>
        <w:t xml:space="preserve">tility </w:t>
      </w:r>
      <w:r w:rsidRPr="00736500">
        <w:rPr>
          <w:bCs/>
        </w:rPr>
        <w:t>peers using it as a performance measure.</w:t>
      </w:r>
    </w:p>
    <w:p w14:paraId="7B83103C" w14:textId="75C27D91" w:rsidR="00B73DB4" w:rsidRPr="00922212" w:rsidRDefault="00B73DB4" w:rsidP="00B73DB4">
      <w:pPr>
        <w:spacing w:line="480" w:lineRule="auto"/>
        <w:ind w:left="720" w:hanging="720"/>
        <w:jc w:val="both"/>
        <w:rPr>
          <w:b/>
          <w:sz w:val="24"/>
          <w:szCs w:val="24"/>
        </w:rPr>
      </w:pPr>
      <w:r w:rsidRPr="00922212">
        <w:rPr>
          <w:b/>
          <w:sz w:val="24"/>
          <w:szCs w:val="24"/>
        </w:rPr>
        <w:t xml:space="preserve">Q. </w:t>
      </w:r>
      <w:r w:rsidRPr="00922212">
        <w:rPr>
          <w:b/>
          <w:sz w:val="24"/>
          <w:szCs w:val="24"/>
        </w:rPr>
        <w:tab/>
      </w:r>
      <w:r w:rsidR="00920D6B" w:rsidRPr="00920D6B">
        <w:rPr>
          <w:b/>
          <w:sz w:val="24"/>
          <w:szCs w:val="24"/>
        </w:rPr>
        <w:t>HOW ARE THE LTI GOALS INTENDED TO OPERATE?</w:t>
      </w:r>
    </w:p>
    <w:p w14:paraId="43916D45" w14:textId="1566B1D4" w:rsidR="007518FE" w:rsidRDefault="00B73DB4" w:rsidP="00B73DB4">
      <w:pPr>
        <w:spacing w:line="480" w:lineRule="auto"/>
        <w:ind w:left="720" w:hanging="720"/>
        <w:jc w:val="both"/>
        <w:rPr>
          <w:bCs/>
          <w:sz w:val="24"/>
          <w:szCs w:val="24"/>
        </w:rPr>
      </w:pPr>
      <w:r w:rsidRPr="00922212">
        <w:rPr>
          <w:b/>
          <w:sz w:val="24"/>
          <w:szCs w:val="24"/>
        </w:rPr>
        <w:t>A.</w:t>
      </w:r>
      <w:r w:rsidRPr="00CA5225">
        <w:rPr>
          <w:bCs/>
          <w:sz w:val="24"/>
          <w:szCs w:val="24"/>
        </w:rPr>
        <w:tab/>
      </w:r>
      <w:r w:rsidR="00921B58" w:rsidRPr="00921B58">
        <w:rPr>
          <w:bCs/>
          <w:sz w:val="24"/>
          <w:szCs w:val="24"/>
        </w:rPr>
        <w:t>Like STI, the LTI goals are designed to focus employee efforts on metrics that benefit the Company’s stakeholders.  For example, achievement of strong financial performance is a direct benefit to customers</w:t>
      </w:r>
      <w:r w:rsidR="0042614C">
        <w:rPr>
          <w:bCs/>
          <w:sz w:val="24"/>
          <w:szCs w:val="24"/>
        </w:rPr>
        <w:t xml:space="preserve"> as it ensures that the Company remains </w:t>
      </w:r>
      <w:r w:rsidR="00C23CFA">
        <w:rPr>
          <w:bCs/>
          <w:sz w:val="24"/>
          <w:szCs w:val="24"/>
        </w:rPr>
        <w:t xml:space="preserve">capable of providing </w:t>
      </w:r>
      <w:r w:rsidR="00B81942">
        <w:rPr>
          <w:bCs/>
          <w:sz w:val="24"/>
          <w:szCs w:val="24"/>
        </w:rPr>
        <w:t>safe and reliable</w:t>
      </w:r>
      <w:r w:rsidR="00C23CFA">
        <w:rPr>
          <w:bCs/>
          <w:sz w:val="24"/>
          <w:szCs w:val="24"/>
        </w:rPr>
        <w:t xml:space="preserve"> service</w:t>
      </w:r>
      <w:r w:rsidR="00921B58" w:rsidRPr="00921B58">
        <w:rPr>
          <w:bCs/>
          <w:sz w:val="24"/>
          <w:szCs w:val="24"/>
        </w:rPr>
        <w:t xml:space="preserve">. Positive operating income is a direct </w:t>
      </w:r>
      <w:r w:rsidR="00921B58" w:rsidRPr="00921B58">
        <w:rPr>
          <w:bCs/>
          <w:sz w:val="24"/>
          <w:szCs w:val="24"/>
        </w:rPr>
        <w:lastRenderedPageBreak/>
        <w:t xml:space="preserve">result of the prudent management of operating expenses.  Similarly, positive total shareholder return reflects strong performance from all CNP operating divisions, which attracts capital for maintaining and investing in the Company’s infrastructure to deliver safe and reliable service.  </w:t>
      </w:r>
      <w:r w:rsidR="00C87054">
        <w:rPr>
          <w:bCs/>
          <w:sz w:val="24"/>
          <w:szCs w:val="24"/>
        </w:rPr>
        <w:t>H</w:t>
      </w:r>
      <w:r w:rsidR="00921B58" w:rsidRPr="00921B58">
        <w:rPr>
          <w:bCs/>
          <w:sz w:val="24"/>
          <w:szCs w:val="24"/>
        </w:rPr>
        <w:t xml:space="preserve">igher employee productivity, careful control of operations and maintenance costs, attention to customer service levels and customer retention, adherence to employee and customer safety procedures, and other customer-based actions assist in minimizing expenses and achieving stable earnings.  </w:t>
      </w:r>
      <w:r w:rsidR="002A7900">
        <w:rPr>
          <w:sz w:val="24"/>
          <w:szCs w:val="24"/>
        </w:rPr>
        <w:t>Company witness Jacqueline Richert discusses in greater detail the importance of maintaining the financial integrity of the Company</w:t>
      </w:r>
      <w:r w:rsidR="002A7900">
        <w:rPr>
          <w:bCs/>
          <w:sz w:val="24"/>
          <w:szCs w:val="24"/>
        </w:rPr>
        <w:t xml:space="preserve"> </w:t>
      </w:r>
      <w:r w:rsidR="002A7900">
        <w:rPr>
          <w:sz w:val="24"/>
          <w:szCs w:val="24"/>
        </w:rPr>
        <w:t>to have strong credit metrics.</w:t>
      </w:r>
      <w:r w:rsidR="007518FE">
        <w:rPr>
          <w:bCs/>
          <w:sz w:val="24"/>
          <w:szCs w:val="24"/>
        </w:rPr>
        <w:t xml:space="preserve">  </w:t>
      </w:r>
    </w:p>
    <w:p w14:paraId="605E8E36" w14:textId="60F6F201" w:rsidR="007518FE" w:rsidRDefault="00921B58" w:rsidP="007518FE">
      <w:pPr>
        <w:spacing w:line="480" w:lineRule="auto"/>
        <w:ind w:left="720" w:firstLine="720"/>
        <w:jc w:val="both"/>
        <w:rPr>
          <w:bCs/>
          <w:sz w:val="24"/>
          <w:szCs w:val="24"/>
        </w:rPr>
      </w:pPr>
      <w:r w:rsidRPr="00921B58">
        <w:rPr>
          <w:bCs/>
          <w:sz w:val="24"/>
          <w:szCs w:val="24"/>
        </w:rPr>
        <w:t xml:space="preserve">Beginning in 2022, CNP introduced </w:t>
      </w:r>
      <w:r w:rsidR="001E74A5">
        <w:rPr>
          <w:bCs/>
          <w:sz w:val="24"/>
          <w:szCs w:val="24"/>
        </w:rPr>
        <w:t>a</w:t>
      </w:r>
      <w:r w:rsidR="00DB26E3">
        <w:rPr>
          <w:bCs/>
          <w:sz w:val="24"/>
          <w:szCs w:val="24"/>
        </w:rPr>
        <w:t xml:space="preserve"> </w:t>
      </w:r>
      <w:r w:rsidRPr="00921B58">
        <w:rPr>
          <w:bCs/>
          <w:sz w:val="24"/>
          <w:szCs w:val="24"/>
        </w:rPr>
        <w:t xml:space="preserve">carbon reduction goal as a weighted component of the LTI </w:t>
      </w:r>
      <w:r w:rsidR="008F5B01">
        <w:rPr>
          <w:bCs/>
          <w:sz w:val="24"/>
          <w:szCs w:val="24"/>
        </w:rPr>
        <w:t>PSU</w:t>
      </w:r>
      <w:r w:rsidRPr="00921B58">
        <w:rPr>
          <w:bCs/>
          <w:sz w:val="24"/>
          <w:szCs w:val="24"/>
        </w:rPr>
        <w:t xml:space="preserve"> awards. This new component measures the progress of CNP’s </w:t>
      </w:r>
      <w:r w:rsidR="007518FE">
        <w:rPr>
          <w:bCs/>
          <w:sz w:val="24"/>
          <w:szCs w:val="24"/>
        </w:rPr>
        <w:t>n</w:t>
      </w:r>
      <w:r w:rsidRPr="00921B58">
        <w:rPr>
          <w:bCs/>
          <w:sz w:val="24"/>
          <w:szCs w:val="24"/>
        </w:rPr>
        <w:t xml:space="preserve">et </w:t>
      </w:r>
      <w:r w:rsidR="007518FE">
        <w:rPr>
          <w:bCs/>
          <w:sz w:val="24"/>
          <w:szCs w:val="24"/>
        </w:rPr>
        <w:t>z</w:t>
      </w:r>
      <w:r w:rsidRPr="00921B58">
        <w:rPr>
          <w:bCs/>
          <w:sz w:val="24"/>
          <w:szCs w:val="24"/>
        </w:rPr>
        <w:t>ero emission and carbon emissions reduction goals and holds leaders accountable for the achievement of these goals</w:t>
      </w:r>
      <w:r w:rsidR="00046560">
        <w:rPr>
          <w:bCs/>
          <w:sz w:val="24"/>
          <w:szCs w:val="24"/>
        </w:rPr>
        <w:t>.</w:t>
      </w:r>
      <w:r w:rsidRPr="00921B58">
        <w:rPr>
          <w:bCs/>
          <w:sz w:val="24"/>
          <w:szCs w:val="24"/>
        </w:rPr>
        <w:t xml:space="preserve">  These are factors that are within the direct influence of employees, including LTI Plan participants.  </w:t>
      </w:r>
    </w:p>
    <w:p w14:paraId="6E12D81D" w14:textId="0700F303" w:rsidR="00B73DB4" w:rsidRDefault="00921B58" w:rsidP="006879DF">
      <w:pPr>
        <w:spacing w:line="480" w:lineRule="auto"/>
        <w:ind w:left="720" w:firstLine="720"/>
        <w:jc w:val="both"/>
        <w:rPr>
          <w:bCs/>
          <w:sz w:val="24"/>
          <w:szCs w:val="24"/>
        </w:rPr>
      </w:pPr>
      <w:r w:rsidRPr="00921B58">
        <w:rPr>
          <w:bCs/>
          <w:sz w:val="24"/>
          <w:szCs w:val="24"/>
        </w:rPr>
        <w:t xml:space="preserve">Customers also benefit from CNP’s LTI Plan because it enables CNP to attract and retain a quality management team that is focused on improving CNP’s performance, including that of </w:t>
      </w:r>
      <w:r w:rsidR="00F41E59" w:rsidRPr="00F41E59">
        <w:rPr>
          <w:bCs/>
          <w:sz w:val="24"/>
          <w:szCs w:val="24"/>
        </w:rPr>
        <w:t>CenterPoint Houston</w:t>
      </w:r>
      <w:r w:rsidRPr="00F41E59">
        <w:rPr>
          <w:bCs/>
          <w:sz w:val="24"/>
          <w:szCs w:val="24"/>
        </w:rPr>
        <w:t>.  Without</w:t>
      </w:r>
      <w:r w:rsidRPr="00921B58">
        <w:rPr>
          <w:bCs/>
          <w:sz w:val="24"/>
          <w:szCs w:val="24"/>
        </w:rPr>
        <w:t xml:space="preserve"> LTI, CNP would be lacking an important component of an effective total compensation package to compete for the right talent in today’s job market.  Given the competitive job environment, including low unemployment and the competition CNP faces in Texas from other energy companies, retaining employees is critical.  It is costly to </w:t>
      </w:r>
      <w:r w:rsidRPr="00921B58">
        <w:rPr>
          <w:bCs/>
          <w:sz w:val="24"/>
          <w:szCs w:val="24"/>
        </w:rPr>
        <w:lastRenderedPageBreak/>
        <w:t>lose experienced and knowledgeable employees who are familiar with CNP and the Company.</w:t>
      </w:r>
      <w:r w:rsidR="00B73DB4">
        <w:rPr>
          <w:bCs/>
          <w:sz w:val="24"/>
          <w:szCs w:val="24"/>
        </w:rPr>
        <w:t xml:space="preserve"> </w:t>
      </w:r>
    </w:p>
    <w:p w14:paraId="420492FF" w14:textId="3A01E3BC" w:rsidR="00B73DB4" w:rsidRPr="00922212" w:rsidRDefault="00B73DB4" w:rsidP="00B73DB4">
      <w:pPr>
        <w:spacing w:line="480" w:lineRule="auto"/>
        <w:ind w:left="720" w:hanging="720"/>
        <w:jc w:val="both"/>
        <w:rPr>
          <w:b/>
          <w:sz w:val="24"/>
          <w:szCs w:val="24"/>
        </w:rPr>
      </w:pPr>
      <w:r w:rsidRPr="00922212">
        <w:rPr>
          <w:b/>
          <w:sz w:val="24"/>
          <w:szCs w:val="24"/>
        </w:rPr>
        <w:t xml:space="preserve">Q. </w:t>
      </w:r>
      <w:r w:rsidRPr="00922212">
        <w:rPr>
          <w:b/>
          <w:sz w:val="24"/>
          <w:szCs w:val="24"/>
        </w:rPr>
        <w:tab/>
      </w:r>
      <w:r w:rsidR="00581388" w:rsidRPr="00581388">
        <w:rPr>
          <w:b/>
          <w:sz w:val="24"/>
          <w:szCs w:val="24"/>
        </w:rPr>
        <w:t>WHAT CONCLUSIONS DOES THE COMPANY-SPECIFIC WILLIS TOWERS WATSON STUDY REACH REGARDING LTI?</w:t>
      </w:r>
    </w:p>
    <w:p w14:paraId="448815FB" w14:textId="5459B291" w:rsidR="00B73DB4" w:rsidRDefault="00B73DB4" w:rsidP="00B73DB4">
      <w:pPr>
        <w:spacing w:line="480" w:lineRule="auto"/>
        <w:ind w:left="720" w:hanging="720"/>
        <w:jc w:val="both"/>
        <w:rPr>
          <w:bCs/>
          <w:sz w:val="24"/>
          <w:szCs w:val="24"/>
        </w:rPr>
      </w:pPr>
      <w:r w:rsidRPr="00922212">
        <w:rPr>
          <w:b/>
          <w:sz w:val="24"/>
          <w:szCs w:val="24"/>
        </w:rPr>
        <w:t>A.</w:t>
      </w:r>
      <w:r w:rsidRPr="00CA5225">
        <w:rPr>
          <w:bCs/>
          <w:sz w:val="24"/>
          <w:szCs w:val="24"/>
        </w:rPr>
        <w:tab/>
      </w:r>
      <w:r w:rsidR="00AA7765" w:rsidRPr="00AA7765">
        <w:rPr>
          <w:bCs/>
          <w:sz w:val="24"/>
          <w:szCs w:val="24"/>
        </w:rPr>
        <w:t xml:space="preserve">The study confirms CNP’s LTI program is consistent and competitive with </w:t>
      </w:r>
      <w:r w:rsidR="004A4E6E">
        <w:rPr>
          <w:bCs/>
          <w:sz w:val="24"/>
          <w:szCs w:val="24"/>
        </w:rPr>
        <w:t xml:space="preserve">the </w:t>
      </w:r>
      <w:r w:rsidR="00AA7765" w:rsidRPr="00AA7765">
        <w:rPr>
          <w:bCs/>
          <w:sz w:val="24"/>
          <w:szCs w:val="24"/>
        </w:rPr>
        <w:t xml:space="preserve">plan design </w:t>
      </w:r>
      <w:r w:rsidR="00775234">
        <w:rPr>
          <w:bCs/>
          <w:sz w:val="24"/>
          <w:szCs w:val="24"/>
        </w:rPr>
        <w:t>of</w:t>
      </w:r>
      <w:r w:rsidR="00AA7765" w:rsidRPr="00AA7765">
        <w:rPr>
          <w:bCs/>
          <w:sz w:val="24"/>
          <w:szCs w:val="24"/>
        </w:rPr>
        <w:t xml:space="preserve"> similarly sized utilities. Every company in the </w:t>
      </w:r>
      <w:r w:rsidR="00BA1D0A">
        <w:rPr>
          <w:sz w:val="24"/>
          <w:szCs w:val="24"/>
        </w:rPr>
        <w:t>CNP</w:t>
      </w:r>
      <w:r w:rsidR="00BA1D0A" w:rsidRPr="00AA7765">
        <w:rPr>
          <w:bCs/>
          <w:sz w:val="24"/>
          <w:szCs w:val="24"/>
        </w:rPr>
        <w:t xml:space="preserve"> </w:t>
      </w:r>
      <w:r w:rsidR="00AA7765" w:rsidRPr="00AA7765">
        <w:rPr>
          <w:bCs/>
          <w:sz w:val="24"/>
          <w:szCs w:val="24"/>
        </w:rPr>
        <w:t xml:space="preserve">utility peer group has an LTI plan. CNP is aligned with the peer groups, where all companies that offer LTI awards use some type of performance plan vehicle, similar to CNP’s PSUs and </w:t>
      </w:r>
      <w:r w:rsidR="00D24FB1">
        <w:rPr>
          <w:bCs/>
          <w:sz w:val="24"/>
          <w:szCs w:val="24"/>
        </w:rPr>
        <w:t xml:space="preserve">all </w:t>
      </w:r>
      <w:r w:rsidR="00C14033">
        <w:rPr>
          <w:bCs/>
          <w:sz w:val="24"/>
          <w:szCs w:val="24"/>
        </w:rPr>
        <w:t>small</w:t>
      </w:r>
      <w:r w:rsidR="00AA7765" w:rsidRPr="00AA7765">
        <w:rPr>
          <w:bCs/>
          <w:sz w:val="24"/>
          <w:szCs w:val="24"/>
        </w:rPr>
        <w:t xml:space="preserve"> utility peers use </w:t>
      </w:r>
      <w:r w:rsidR="00602520">
        <w:rPr>
          <w:bCs/>
          <w:sz w:val="24"/>
          <w:szCs w:val="24"/>
        </w:rPr>
        <w:t xml:space="preserve">a combination of PSUs and </w:t>
      </w:r>
      <w:r w:rsidR="00AA7765" w:rsidRPr="00AA7765">
        <w:rPr>
          <w:bCs/>
          <w:sz w:val="24"/>
          <w:szCs w:val="24"/>
        </w:rPr>
        <w:t xml:space="preserve">RSUs. CNP’s use of a  cliff vesting schedule is prevalent in the market, with </w:t>
      </w:r>
      <w:r w:rsidR="00840A5A">
        <w:rPr>
          <w:bCs/>
          <w:sz w:val="24"/>
          <w:szCs w:val="24"/>
        </w:rPr>
        <w:t>78</w:t>
      </w:r>
      <w:r w:rsidR="00AA7765" w:rsidRPr="00AA7765">
        <w:rPr>
          <w:bCs/>
          <w:sz w:val="24"/>
          <w:szCs w:val="24"/>
        </w:rPr>
        <w:t>% of the peer group using cliff vesting for</w:t>
      </w:r>
      <w:r w:rsidR="000D1979">
        <w:rPr>
          <w:bCs/>
          <w:sz w:val="24"/>
          <w:szCs w:val="24"/>
        </w:rPr>
        <w:t xml:space="preserve"> </w:t>
      </w:r>
      <w:r w:rsidR="00AA7765" w:rsidRPr="00AA7765">
        <w:rPr>
          <w:bCs/>
          <w:sz w:val="24"/>
          <w:szCs w:val="24"/>
        </w:rPr>
        <w:t xml:space="preserve">RSUs.  WTW also concluded that CNP’s payout range is a common design found in </w:t>
      </w:r>
      <w:r w:rsidR="00564852">
        <w:rPr>
          <w:bCs/>
          <w:sz w:val="24"/>
          <w:szCs w:val="24"/>
        </w:rPr>
        <w:t>all</w:t>
      </w:r>
      <w:r w:rsidR="00AA7765" w:rsidRPr="00AA7765">
        <w:rPr>
          <w:bCs/>
          <w:sz w:val="24"/>
          <w:szCs w:val="24"/>
        </w:rPr>
        <w:t xml:space="preserve"> of the </w:t>
      </w:r>
      <w:r w:rsidR="00564852">
        <w:rPr>
          <w:bCs/>
          <w:sz w:val="24"/>
          <w:szCs w:val="24"/>
        </w:rPr>
        <w:t>small</w:t>
      </w:r>
      <w:r w:rsidR="00AA7765" w:rsidRPr="00AA7765">
        <w:rPr>
          <w:bCs/>
          <w:sz w:val="24"/>
          <w:szCs w:val="24"/>
        </w:rPr>
        <w:t xml:space="preserve"> utility peers WTW surveyed.</w:t>
      </w:r>
      <w:r>
        <w:rPr>
          <w:bCs/>
          <w:sz w:val="24"/>
          <w:szCs w:val="24"/>
        </w:rPr>
        <w:t xml:space="preserve"> </w:t>
      </w:r>
    </w:p>
    <w:p w14:paraId="7B1706B1" w14:textId="7065303F" w:rsidR="00B73DB4" w:rsidRPr="00922212" w:rsidRDefault="00B73DB4" w:rsidP="00B73DB4">
      <w:pPr>
        <w:spacing w:line="480" w:lineRule="auto"/>
        <w:ind w:left="720" w:hanging="720"/>
        <w:jc w:val="both"/>
        <w:rPr>
          <w:b/>
          <w:sz w:val="24"/>
          <w:szCs w:val="24"/>
        </w:rPr>
      </w:pPr>
      <w:r w:rsidRPr="00922212">
        <w:rPr>
          <w:b/>
          <w:sz w:val="24"/>
          <w:szCs w:val="24"/>
        </w:rPr>
        <w:t xml:space="preserve">Q. </w:t>
      </w:r>
      <w:r w:rsidRPr="00922212">
        <w:rPr>
          <w:b/>
          <w:sz w:val="24"/>
          <w:szCs w:val="24"/>
        </w:rPr>
        <w:tab/>
      </w:r>
      <w:r w:rsidR="00A87AE3" w:rsidRPr="00A87AE3">
        <w:rPr>
          <w:b/>
          <w:sz w:val="24"/>
          <w:szCs w:val="24"/>
        </w:rPr>
        <w:t>ARE THE COSTS THE COMPANY IS SEEKING TO RECOVER ASSOCIATED WITH THE LTI PLAN A REASONABLE AND NECESSARY COST OF PROVIDING SERVICE?</w:t>
      </w:r>
    </w:p>
    <w:p w14:paraId="2C7E69AE" w14:textId="67454D1A" w:rsidR="00994E98" w:rsidRDefault="00B73DB4" w:rsidP="00B73DB4">
      <w:pPr>
        <w:spacing w:line="480" w:lineRule="auto"/>
        <w:ind w:left="720" w:hanging="720"/>
        <w:jc w:val="both"/>
        <w:rPr>
          <w:bCs/>
          <w:sz w:val="24"/>
          <w:szCs w:val="24"/>
        </w:rPr>
      </w:pPr>
      <w:r w:rsidRPr="00922212">
        <w:rPr>
          <w:b/>
          <w:sz w:val="24"/>
          <w:szCs w:val="24"/>
        </w:rPr>
        <w:t>A.</w:t>
      </w:r>
      <w:r w:rsidRPr="00CA5225">
        <w:rPr>
          <w:bCs/>
          <w:sz w:val="24"/>
          <w:szCs w:val="24"/>
        </w:rPr>
        <w:tab/>
      </w:r>
      <w:r w:rsidR="008F4E2C" w:rsidRPr="008F4E2C">
        <w:rPr>
          <w:bCs/>
          <w:sz w:val="24"/>
          <w:szCs w:val="24"/>
        </w:rPr>
        <w:t xml:space="preserve">Yes.  The LTI plan awards stock to participants when CNP achieves the plan goals, which are aligned with customer and shareholder interests, or when employees remain with CNP for at least three years.  LTI pay opportunities are prevalent in the utility industry segment, and the LTI Plan design and goals are consistent with peer utilities as demonstrated by market studies, including the Cook report and the Meridian analysis.  In addition, because the LTI expenses the Company seeks to recover are related to LTI plans that are consistent with market compensation </w:t>
      </w:r>
      <w:r w:rsidR="008F4E2C" w:rsidRPr="008F4E2C">
        <w:rPr>
          <w:bCs/>
          <w:sz w:val="24"/>
          <w:szCs w:val="24"/>
        </w:rPr>
        <w:lastRenderedPageBreak/>
        <w:t xml:space="preserve">studies, the costs are presumed reasonable and necessary according to </w:t>
      </w:r>
      <w:r w:rsidR="00BA660F">
        <w:rPr>
          <w:bCs/>
          <w:sz w:val="24"/>
          <w:szCs w:val="24"/>
        </w:rPr>
        <w:t>P</w:t>
      </w:r>
      <w:r w:rsidR="008F4E2C" w:rsidRPr="008F4E2C">
        <w:rPr>
          <w:bCs/>
          <w:sz w:val="24"/>
          <w:szCs w:val="24"/>
        </w:rPr>
        <w:t xml:space="preserve">URA § </w:t>
      </w:r>
      <w:r w:rsidR="00BA660F">
        <w:rPr>
          <w:bCs/>
          <w:sz w:val="24"/>
          <w:szCs w:val="24"/>
        </w:rPr>
        <w:t>36.067</w:t>
      </w:r>
      <w:r w:rsidR="008F4E2C" w:rsidRPr="008F4E2C">
        <w:rPr>
          <w:bCs/>
          <w:sz w:val="24"/>
          <w:szCs w:val="24"/>
        </w:rPr>
        <w:t xml:space="preserve">.  </w:t>
      </w:r>
    </w:p>
    <w:p w14:paraId="753A4F70" w14:textId="11754614" w:rsidR="00E41684" w:rsidRDefault="00E41684" w:rsidP="004D3AA9">
      <w:pPr>
        <w:pStyle w:val="CROutline2"/>
      </w:pPr>
      <w:bookmarkStart w:id="39" w:name="_Toc140496671"/>
      <w:bookmarkStart w:id="40" w:name="_Toc157617114"/>
      <w:r>
        <w:t>One-Time Payment</w:t>
      </w:r>
      <w:bookmarkEnd w:id="39"/>
      <w:r>
        <w:t xml:space="preserve"> to Account for Inflation</w:t>
      </w:r>
      <w:bookmarkEnd w:id="40"/>
      <w:r>
        <w:t xml:space="preserve"> </w:t>
      </w:r>
    </w:p>
    <w:p w14:paraId="27308CFF" w14:textId="65F9A529" w:rsidR="00B73DB4" w:rsidRPr="00922212" w:rsidRDefault="00B73DB4" w:rsidP="00B73DB4">
      <w:pPr>
        <w:spacing w:line="480" w:lineRule="auto"/>
        <w:ind w:left="720" w:hanging="720"/>
        <w:jc w:val="both"/>
        <w:rPr>
          <w:b/>
          <w:sz w:val="24"/>
          <w:szCs w:val="24"/>
        </w:rPr>
      </w:pPr>
      <w:r w:rsidRPr="00922212">
        <w:rPr>
          <w:b/>
          <w:sz w:val="24"/>
          <w:szCs w:val="24"/>
        </w:rPr>
        <w:t xml:space="preserve">Q. </w:t>
      </w:r>
      <w:r>
        <w:tab/>
      </w:r>
      <w:r w:rsidR="008C18EB" w:rsidRPr="008C18EB">
        <w:rPr>
          <w:b/>
          <w:sz w:val="24"/>
          <w:szCs w:val="24"/>
        </w:rPr>
        <w:t>WHAT IS THE ONE-TIME PAYMENT?</w:t>
      </w:r>
    </w:p>
    <w:p w14:paraId="0C9DD686" w14:textId="58C3A9D6" w:rsidR="00B73DB4" w:rsidRDefault="00B73DB4" w:rsidP="00B73DB4">
      <w:pPr>
        <w:spacing w:line="480" w:lineRule="auto"/>
        <w:ind w:left="720" w:hanging="720"/>
        <w:jc w:val="both"/>
        <w:rPr>
          <w:bCs/>
          <w:sz w:val="24"/>
          <w:szCs w:val="24"/>
        </w:rPr>
      </w:pPr>
      <w:r w:rsidRPr="00922212">
        <w:rPr>
          <w:b/>
          <w:sz w:val="24"/>
          <w:szCs w:val="24"/>
        </w:rPr>
        <w:t>A.</w:t>
      </w:r>
      <w:r>
        <w:tab/>
      </w:r>
      <w:r w:rsidR="0024435F" w:rsidRPr="0024435F">
        <w:rPr>
          <w:bCs/>
          <w:sz w:val="24"/>
          <w:szCs w:val="24"/>
        </w:rPr>
        <w:t xml:space="preserve">Recognizing the financial strain of continued high inflation in the economy along with employees’ hard work and outstanding efforts in </w:t>
      </w:r>
      <w:r w:rsidR="0024435F" w:rsidRPr="2BF01A79">
        <w:rPr>
          <w:sz w:val="24"/>
          <w:szCs w:val="24"/>
        </w:rPr>
        <w:t>202</w:t>
      </w:r>
      <w:r w:rsidR="0F0990A1" w:rsidRPr="2BF01A79">
        <w:rPr>
          <w:sz w:val="24"/>
          <w:szCs w:val="24"/>
        </w:rPr>
        <w:t>3</w:t>
      </w:r>
      <w:r w:rsidR="0024435F" w:rsidRPr="0024435F">
        <w:rPr>
          <w:bCs/>
          <w:sz w:val="24"/>
          <w:szCs w:val="24"/>
        </w:rPr>
        <w:t>, C</w:t>
      </w:r>
      <w:r w:rsidR="00403D55">
        <w:rPr>
          <w:bCs/>
          <w:sz w:val="24"/>
          <w:szCs w:val="24"/>
        </w:rPr>
        <w:t>NP</w:t>
      </w:r>
      <w:r w:rsidR="0024435F" w:rsidRPr="0024435F">
        <w:rPr>
          <w:bCs/>
          <w:sz w:val="24"/>
          <w:szCs w:val="24"/>
        </w:rPr>
        <w:t xml:space="preserve"> awarded eligible employees a one-time, lump-sum payment to offset the impact of inflation.  The one-time amount was paid to eligible employees in the amount of 1</w:t>
      </w:r>
      <w:r w:rsidR="0024435F" w:rsidRPr="4C24B0FA">
        <w:rPr>
          <w:sz w:val="24"/>
          <w:szCs w:val="24"/>
        </w:rPr>
        <w:t>%</w:t>
      </w:r>
      <w:r w:rsidR="22A6B478" w:rsidRPr="4C24B0FA">
        <w:rPr>
          <w:sz w:val="24"/>
          <w:szCs w:val="24"/>
        </w:rPr>
        <w:t>, minimum $1,500,</w:t>
      </w:r>
      <w:r w:rsidR="0024435F" w:rsidRPr="0024435F">
        <w:rPr>
          <w:bCs/>
          <w:sz w:val="24"/>
          <w:szCs w:val="24"/>
        </w:rPr>
        <w:t xml:space="preserve"> of their annualized base salaries as of December </w:t>
      </w:r>
      <w:r w:rsidR="0024435F" w:rsidRPr="00594539">
        <w:rPr>
          <w:bCs/>
          <w:sz w:val="24"/>
          <w:szCs w:val="24"/>
        </w:rPr>
        <w:t>31, 202</w:t>
      </w:r>
      <w:r w:rsidR="5EAEC2D7" w:rsidRPr="00594539">
        <w:rPr>
          <w:sz w:val="24"/>
          <w:szCs w:val="24"/>
        </w:rPr>
        <w:t>3</w:t>
      </w:r>
      <w:r w:rsidR="0024435F" w:rsidRPr="00594539">
        <w:rPr>
          <w:bCs/>
          <w:sz w:val="24"/>
          <w:szCs w:val="24"/>
        </w:rPr>
        <w:t xml:space="preserve">. </w:t>
      </w:r>
    </w:p>
    <w:p w14:paraId="360CE04D" w14:textId="7ABEECFD" w:rsidR="0024435F" w:rsidRDefault="00660FD7" w:rsidP="008845ED">
      <w:pPr>
        <w:pStyle w:val="CROutline2"/>
      </w:pPr>
      <w:bookmarkStart w:id="41" w:name="_Toc140496672"/>
      <w:bookmarkStart w:id="42" w:name="_Toc157617115"/>
      <w:r>
        <w:t xml:space="preserve">Base Pay and Incentive Compensation </w:t>
      </w:r>
      <w:r w:rsidR="008845ED" w:rsidRPr="0010011E">
        <w:t>Summary</w:t>
      </w:r>
      <w:bookmarkEnd w:id="41"/>
      <w:bookmarkEnd w:id="42"/>
    </w:p>
    <w:p w14:paraId="4CE66208" w14:textId="071B72FE" w:rsidR="00B73DB4" w:rsidRPr="00922212" w:rsidRDefault="00B73DB4" w:rsidP="00B73DB4">
      <w:pPr>
        <w:spacing w:line="480" w:lineRule="auto"/>
        <w:ind w:left="720" w:hanging="720"/>
        <w:jc w:val="both"/>
        <w:rPr>
          <w:b/>
          <w:sz w:val="24"/>
          <w:szCs w:val="24"/>
        </w:rPr>
      </w:pPr>
      <w:r w:rsidRPr="00922212">
        <w:rPr>
          <w:b/>
          <w:sz w:val="24"/>
          <w:szCs w:val="24"/>
        </w:rPr>
        <w:t xml:space="preserve">Q. </w:t>
      </w:r>
      <w:r w:rsidRPr="00922212">
        <w:rPr>
          <w:b/>
          <w:sz w:val="24"/>
          <w:szCs w:val="24"/>
        </w:rPr>
        <w:tab/>
      </w:r>
      <w:r w:rsidR="00CC6E8A" w:rsidRPr="00CC6E8A">
        <w:rPr>
          <w:b/>
          <w:sz w:val="24"/>
          <w:szCs w:val="24"/>
        </w:rPr>
        <w:t xml:space="preserve">ARE ALL OF THE COMPANY’S </w:t>
      </w:r>
      <w:r w:rsidR="00660FD7">
        <w:rPr>
          <w:b/>
          <w:sz w:val="24"/>
          <w:szCs w:val="24"/>
        </w:rPr>
        <w:t xml:space="preserve">BASE </w:t>
      </w:r>
      <w:r w:rsidR="00CC6E8A" w:rsidRPr="00CC6E8A">
        <w:rPr>
          <w:b/>
          <w:sz w:val="24"/>
          <w:szCs w:val="24"/>
        </w:rPr>
        <w:t>PAY</w:t>
      </w:r>
      <w:r w:rsidR="00660FD7">
        <w:rPr>
          <w:b/>
          <w:sz w:val="24"/>
          <w:szCs w:val="24"/>
        </w:rPr>
        <w:t xml:space="preserve"> AND INCENTIVE COMPENSATION</w:t>
      </w:r>
      <w:r w:rsidR="00CC6E8A" w:rsidRPr="00CC6E8A">
        <w:rPr>
          <w:b/>
          <w:sz w:val="24"/>
          <w:szCs w:val="24"/>
        </w:rPr>
        <w:t xml:space="preserve"> COMPONENTS REASONABLE AND NECESSARY?</w:t>
      </w:r>
    </w:p>
    <w:p w14:paraId="3D4BB954" w14:textId="1D99B08F" w:rsidR="00B73DB4" w:rsidRPr="008B714A" w:rsidRDefault="00B73DB4" w:rsidP="008B714A">
      <w:pPr>
        <w:spacing w:line="480" w:lineRule="auto"/>
        <w:ind w:left="720" w:hanging="720"/>
        <w:jc w:val="both"/>
        <w:rPr>
          <w:sz w:val="24"/>
          <w:szCs w:val="24"/>
        </w:rPr>
      </w:pPr>
      <w:r w:rsidRPr="00922212">
        <w:rPr>
          <w:b/>
          <w:sz w:val="24"/>
          <w:szCs w:val="24"/>
        </w:rPr>
        <w:t>A.</w:t>
      </w:r>
      <w:r w:rsidRPr="00CA5225">
        <w:rPr>
          <w:bCs/>
          <w:sz w:val="24"/>
          <w:szCs w:val="24"/>
        </w:rPr>
        <w:tab/>
      </w:r>
      <w:r w:rsidR="00DC502D" w:rsidRPr="00DC502D">
        <w:rPr>
          <w:bCs/>
          <w:sz w:val="24"/>
          <w:szCs w:val="24"/>
        </w:rPr>
        <w:t>Yes.  The total pay offered to CNP and Company employees is reasonable, necessary and prudent.  As noted above, CNP evaluates its pay from a total compensation perspective, as total compensation is the key factor in determining whether the Company is offering sufficient pay to attract and maintain the qualified work force it needs to conduct its business.  Incentive pay is an essential part of the overall compensation picture, and CNP factors in incentive pay when comparing the pay it offers to its employees to that offered by peer companies.</w:t>
      </w:r>
      <w:r>
        <w:rPr>
          <w:bCs/>
          <w:sz w:val="24"/>
          <w:szCs w:val="24"/>
        </w:rPr>
        <w:t xml:space="preserve"> </w:t>
      </w:r>
      <w:r w:rsidR="00972F37">
        <w:rPr>
          <w:bCs/>
          <w:sz w:val="24"/>
          <w:szCs w:val="24"/>
        </w:rPr>
        <w:t xml:space="preserve"> </w:t>
      </w:r>
      <w:r w:rsidR="00972F37">
        <w:rPr>
          <w:rFonts w:eastAsia="Calibri"/>
          <w:bCs/>
          <w:sz w:val="24"/>
          <w:szCs w:val="24"/>
        </w:rPr>
        <w:t xml:space="preserve">The STI and LTI compensation costs requested in this case provide total pay opportunities that are well aligned with the market median total pay levels.  An employee’s total pay opportunity is determined by targeting the median total pay, including incentive compensation, of similar positions in the industry.  If an employee does not have </w:t>
      </w:r>
      <w:r w:rsidR="00972F37">
        <w:rPr>
          <w:rFonts w:eastAsia="Calibri"/>
          <w:bCs/>
          <w:sz w:val="24"/>
          <w:szCs w:val="24"/>
        </w:rPr>
        <w:lastRenderedPageBreak/>
        <w:t xml:space="preserve">the opportunity to receive incentive pay, then the employee will receive less than the median pay of similar positions within the industry, putting the Company at a competitive disadvantage.  </w:t>
      </w:r>
      <w:r w:rsidR="00972F37">
        <w:rPr>
          <w:sz w:val="24"/>
          <w:szCs w:val="24"/>
        </w:rPr>
        <w:t xml:space="preserve">PURA </w:t>
      </w:r>
      <w:r w:rsidR="00972F37">
        <w:rPr>
          <w:bCs/>
          <w:sz w:val="24"/>
          <w:szCs w:val="24"/>
        </w:rPr>
        <w:t>§ 36.067</w:t>
      </w:r>
      <w:r w:rsidR="00972F37">
        <w:rPr>
          <w:sz w:val="24"/>
          <w:szCs w:val="24"/>
        </w:rPr>
        <w:t xml:space="preserve"> </w:t>
      </w:r>
      <w:r w:rsidR="008B714A">
        <w:rPr>
          <w:sz w:val="24"/>
          <w:szCs w:val="24"/>
        </w:rPr>
        <w:t>creates a presumption</w:t>
      </w:r>
      <w:r w:rsidR="00972F37">
        <w:rPr>
          <w:sz w:val="24"/>
          <w:szCs w:val="24"/>
        </w:rPr>
        <w:t xml:space="preserve"> th</w:t>
      </w:r>
      <w:r w:rsidR="008B714A">
        <w:rPr>
          <w:sz w:val="24"/>
          <w:szCs w:val="24"/>
        </w:rPr>
        <w:t>at certain</w:t>
      </w:r>
      <w:r w:rsidR="00972F37">
        <w:rPr>
          <w:sz w:val="24"/>
          <w:szCs w:val="24"/>
        </w:rPr>
        <w:t xml:space="preserve"> incentive compensation costs the Company seeks to recover are reasonable and necessary. </w:t>
      </w:r>
      <w:r w:rsidR="00FA66E0">
        <w:rPr>
          <w:sz w:val="24"/>
          <w:szCs w:val="24"/>
        </w:rPr>
        <w:t>But</w:t>
      </w:r>
      <w:r w:rsidR="004547C0">
        <w:rPr>
          <w:sz w:val="24"/>
          <w:szCs w:val="24"/>
        </w:rPr>
        <w:t xml:space="preserve"> my testimony demonstrates that</w:t>
      </w:r>
      <w:r w:rsidR="00FA66E0">
        <w:rPr>
          <w:sz w:val="24"/>
          <w:szCs w:val="24"/>
        </w:rPr>
        <w:t xml:space="preserve"> even </w:t>
      </w:r>
      <w:r w:rsidR="004547C0">
        <w:rPr>
          <w:sz w:val="24"/>
          <w:szCs w:val="24"/>
        </w:rPr>
        <w:t>those portions of compensation that are not given the presumption are reasonable and necessary.</w:t>
      </w:r>
      <w:r w:rsidR="00972F37">
        <w:rPr>
          <w:sz w:val="24"/>
          <w:szCs w:val="24"/>
        </w:rPr>
        <w:t xml:space="preserve"> For these reasons, compensation costs, including all requested incentive plan costs, should be recovered through rates.</w:t>
      </w:r>
      <w:r w:rsidR="001234DE">
        <w:rPr>
          <w:sz w:val="24"/>
          <w:szCs w:val="24"/>
        </w:rPr>
        <w:t xml:space="preserve">  </w:t>
      </w:r>
      <w:r w:rsidR="001234DE">
        <w:rPr>
          <w:rFonts w:eastAsia="Calibri"/>
          <w:bCs/>
          <w:sz w:val="24"/>
          <w:szCs w:val="24"/>
        </w:rPr>
        <w:t>Ms. Colvin</w:t>
      </w:r>
      <w:r w:rsidR="001234DE" w:rsidRPr="00EE06D0">
        <w:rPr>
          <w:rFonts w:eastAsia="Calibri"/>
          <w:bCs/>
          <w:sz w:val="24"/>
          <w:szCs w:val="24"/>
        </w:rPr>
        <w:t xml:space="preserve"> addresses the total amount the Company seeks to recover for </w:t>
      </w:r>
      <w:r w:rsidR="002B0C71">
        <w:rPr>
          <w:rFonts w:eastAsia="Calibri"/>
          <w:bCs/>
          <w:sz w:val="24"/>
          <w:szCs w:val="24"/>
        </w:rPr>
        <w:t>total compensation</w:t>
      </w:r>
      <w:r w:rsidR="001234DE" w:rsidRPr="00EE06D0">
        <w:rPr>
          <w:rFonts w:eastAsia="Calibri"/>
          <w:bCs/>
          <w:sz w:val="24"/>
          <w:szCs w:val="24"/>
        </w:rPr>
        <w:t xml:space="preserve"> and adjustments to the test year expense amounts to reflect the Company’s requested level of </w:t>
      </w:r>
      <w:r w:rsidR="00137451">
        <w:rPr>
          <w:rFonts w:eastAsia="Calibri"/>
          <w:bCs/>
          <w:sz w:val="24"/>
          <w:szCs w:val="24"/>
        </w:rPr>
        <w:t>total compensation</w:t>
      </w:r>
      <w:r w:rsidR="001234DE" w:rsidRPr="00EE06D0">
        <w:rPr>
          <w:rFonts w:eastAsia="Calibri"/>
          <w:bCs/>
          <w:sz w:val="24"/>
          <w:szCs w:val="24"/>
        </w:rPr>
        <w:t xml:space="preserve"> costs.  </w:t>
      </w:r>
    </w:p>
    <w:p w14:paraId="0A4FCFD9" w14:textId="75957351" w:rsidR="00EE06D0" w:rsidRPr="0092734A" w:rsidRDefault="00EE06D0" w:rsidP="001E5DE0">
      <w:pPr>
        <w:pStyle w:val="CROutline1"/>
      </w:pPr>
      <w:bookmarkStart w:id="43" w:name="_Toc157617116"/>
      <w:bookmarkStart w:id="44" w:name="_Toc157617117"/>
      <w:bookmarkStart w:id="45" w:name="_Toc496539468"/>
      <w:bookmarkStart w:id="46" w:name="_Toc140496673"/>
      <w:bookmarkStart w:id="47" w:name="_Toc157617118"/>
      <w:bookmarkEnd w:id="43"/>
      <w:bookmarkEnd w:id="44"/>
      <w:r w:rsidRPr="0092734A">
        <w:t>BENEFITS</w:t>
      </w:r>
      <w:bookmarkEnd w:id="45"/>
      <w:bookmarkEnd w:id="46"/>
      <w:bookmarkEnd w:id="47"/>
    </w:p>
    <w:p w14:paraId="32E57D11" w14:textId="7865BA96" w:rsidR="00EE06D0" w:rsidRPr="00EE06D0" w:rsidRDefault="00EE06D0" w:rsidP="00EE06D0">
      <w:pPr>
        <w:spacing w:line="480" w:lineRule="auto"/>
        <w:ind w:left="720" w:hanging="720"/>
        <w:jc w:val="both"/>
        <w:rPr>
          <w:rFonts w:eastAsia="Calibri"/>
          <w:b/>
          <w:bCs/>
          <w:sz w:val="24"/>
          <w:szCs w:val="24"/>
        </w:rPr>
      </w:pPr>
      <w:r w:rsidRPr="00EE06D0">
        <w:rPr>
          <w:rFonts w:eastAsia="Calibri"/>
          <w:b/>
          <w:bCs/>
          <w:sz w:val="24"/>
          <w:szCs w:val="24"/>
        </w:rPr>
        <w:t>Q.</w:t>
      </w:r>
      <w:r w:rsidRPr="00EE06D0">
        <w:rPr>
          <w:rFonts w:eastAsia="Calibri"/>
          <w:b/>
          <w:bCs/>
          <w:sz w:val="24"/>
          <w:szCs w:val="24"/>
        </w:rPr>
        <w:tab/>
        <w:t xml:space="preserve">WHAT IS </w:t>
      </w:r>
      <w:r w:rsidR="00BC3037">
        <w:rPr>
          <w:rFonts w:eastAsia="Calibri"/>
          <w:b/>
          <w:bCs/>
          <w:sz w:val="24"/>
          <w:szCs w:val="24"/>
        </w:rPr>
        <w:t xml:space="preserve">CNP’S </w:t>
      </w:r>
      <w:r w:rsidRPr="00EE06D0">
        <w:rPr>
          <w:rFonts w:eastAsia="Calibri"/>
          <w:b/>
          <w:bCs/>
          <w:sz w:val="24"/>
          <w:szCs w:val="24"/>
        </w:rPr>
        <w:t xml:space="preserve">PHILOSOPHY </w:t>
      </w:r>
      <w:r w:rsidR="00BC3037">
        <w:rPr>
          <w:rFonts w:eastAsia="Calibri"/>
          <w:b/>
          <w:bCs/>
          <w:sz w:val="24"/>
          <w:szCs w:val="24"/>
        </w:rPr>
        <w:t>REGARDING</w:t>
      </w:r>
      <w:r w:rsidRPr="00EE06D0">
        <w:rPr>
          <w:rFonts w:eastAsia="Calibri"/>
          <w:b/>
          <w:bCs/>
          <w:sz w:val="24"/>
          <w:szCs w:val="24"/>
        </w:rPr>
        <w:t xml:space="preserve"> BENEFITS?</w:t>
      </w:r>
    </w:p>
    <w:p w14:paraId="28FBC8B9" w14:textId="360150B1" w:rsidR="00EE06D0" w:rsidRPr="00EE06D0" w:rsidRDefault="00EE06D0" w:rsidP="00EE06D0">
      <w:pPr>
        <w:spacing w:line="480" w:lineRule="auto"/>
        <w:ind w:left="720" w:hanging="720"/>
        <w:jc w:val="both"/>
        <w:rPr>
          <w:rFonts w:eastAsia="Calibri"/>
          <w:bCs/>
          <w:sz w:val="24"/>
          <w:szCs w:val="24"/>
        </w:rPr>
      </w:pPr>
      <w:r w:rsidRPr="00EE06D0">
        <w:rPr>
          <w:rFonts w:eastAsia="Calibri"/>
          <w:bCs/>
          <w:sz w:val="24"/>
          <w:szCs w:val="24"/>
        </w:rPr>
        <w:t>A.</w:t>
      </w:r>
      <w:r w:rsidRPr="00EE06D0">
        <w:rPr>
          <w:rFonts w:eastAsia="Calibri"/>
          <w:sz w:val="24"/>
          <w:szCs w:val="24"/>
        </w:rPr>
        <w:tab/>
      </w:r>
      <w:r w:rsidRPr="00EE06D0">
        <w:rPr>
          <w:rFonts w:eastAsia="Calibri"/>
          <w:bCs/>
          <w:sz w:val="24"/>
          <w:szCs w:val="24"/>
        </w:rPr>
        <w:t>CNP’s benefits philosophy is to provide a comprehensive set of benefits to meet our employees’ welfare and financial security needs in an affordable and efficient manner</w:t>
      </w:r>
      <w:r w:rsidR="00926DEC">
        <w:rPr>
          <w:rFonts w:eastAsia="Calibri"/>
          <w:bCs/>
          <w:sz w:val="24"/>
          <w:szCs w:val="24"/>
        </w:rPr>
        <w:t>,</w:t>
      </w:r>
      <w:r w:rsidRPr="00EE06D0">
        <w:rPr>
          <w:rFonts w:eastAsia="Calibri"/>
          <w:bCs/>
          <w:sz w:val="24"/>
          <w:szCs w:val="24"/>
        </w:rPr>
        <w:t xml:space="preserve"> with the overall value targeted at the midpoint of the marketplace, </w:t>
      </w:r>
      <w:r w:rsidR="00926DEC">
        <w:rPr>
          <w:rFonts w:eastAsia="Calibri"/>
          <w:bCs/>
          <w:sz w:val="24"/>
          <w:szCs w:val="24"/>
        </w:rPr>
        <w:t>similar to</w:t>
      </w:r>
      <w:r w:rsidRPr="00EE06D0">
        <w:rPr>
          <w:rFonts w:eastAsia="Calibri"/>
          <w:bCs/>
          <w:sz w:val="24"/>
          <w:szCs w:val="24"/>
        </w:rPr>
        <w:t xml:space="preserve"> CNP’s pay philosophy.  CNP generally uses a “one-company” approach with the objective of offering a common set of benefits to all employees in all business units.  </w:t>
      </w:r>
      <w:r w:rsidRPr="00EE06D0">
        <w:rPr>
          <w:sz w:val="24"/>
          <w:szCs w:val="24"/>
        </w:rPr>
        <w:t>CNP leverages its size and the expertise of its HR staff to get the best value it can for its benefits expenditures.</w:t>
      </w:r>
      <w:r w:rsidRPr="00EE06D0" w:rsidDel="001C0F8B">
        <w:rPr>
          <w:rFonts w:eastAsia="Calibri"/>
          <w:bCs/>
          <w:sz w:val="24"/>
          <w:szCs w:val="24"/>
        </w:rPr>
        <w:t xml:space="preserve"> </w:t>
      </w:r>
    </w:p>
    <w:p w14:paraId="5E5028FD" w14:textId="77777777" w:rsidR="00EE06D0" w:rsidRPr="00EE06D0" w:rsidRDefault="00EE06D0" w:rsidP="00EE06D0">
      <w:pPr>
        <w:keepNext/>
        <w:spacing w:line="480" w:lineRule="auto"/>
        <w:ind w:left="720" w:hanging="720"/>
        <w:jc w:val="both"/>
        <w:rPr>
          <w:rFonts w:eastAsia="Calibri"/>
          <w:b/>
          <w:bCs/>
          <w:sz w:val="24"/>
          <w:szCs w:val="24"/>
        </w:rPr>
      </w:pPr>
      <w:bookmarkStart w:id="48" w:name="OLE_LINK1"/>
      <w:bookmarkStart w:id="49" w:name="OLE_LINK2"/>
      <w:r w:rsidRPr="00EE06D0">
        <w:rPr>
          <w:rFonts w:eastAsia="Calibri"/>
          <w:b/>
          <w:bCs/>
          <w:sz w:val="24"/>
          <w:szCs w:val="24"/>
        </w:rPr>
        <w:t>Q.</w:t>
      </w:r>
      <w:r w:rsidRPr="00EE06D0">
        <w:rPr>
          <w:rFonts w:eastAsia="Calibri"/>
          <w:b/>
          <w:bCs/>
          <w:sz w:val="24"/>
          <w:szCs w:val="24"/>
        </w:rPr>
        <w:tab/>
        <w:t>WHAT ARE THE BENEFITS THAT CNP OFFERS?</w:t>
      </w:r>
    </w:p>
    <w:bookmarkEnd w:id="48"/>
    <w:bookmarkEnd w:id="49"/>
    <w:p w14:paraId="44414C33" w14:textId="77777777" w:rsidR="00EE06D0" w:rsidRPr="00EE06D0" w:rsidRDefault="00EE06D0" w:rsidP="00EE06D0">
      <w:pPr>
        <w:keepNext/>
        <w:spacing w:line="480" w:lineRule="auto"/>
        <w:ind w:left="720" w:hanging="720"/>
        <w:jc w:val="both"/>
        <w:rPr>
          <w:rFonts w:eastAsia="Calibri"/>
          <w:bCs/>
          <w:sz w:val="24"/>
          <w:szCs w:val="24"/>
        </w:rPr>
      </w:pPr>
      <w:r w:rsidRPr="00EE06D0">
        <w:rPr>
          <w:rFonts w:eastAsia="Calibri"/>
          <w:bCs/>
          <w:sz w:val="24"/>
          <w:szCs w:val="24"/>
        </w:rPr>
        <w:t>A.</w:t>
      </w:r>
      <w:r w:rsidRPr="00EE06D0">
        <w:rPr>
          <w:rFonts w:eastAsia="Calibri"/>
          <w:bCs/>
          <w:sz w:val="24"/>
          <w:szCs w:val="24"/>
        </w:rPr>
        <w:tab/>
        <w:t>CNP offers the following types of benefits:</w:t>
      </w:r>
    </w:p>
    <w:p w14:paraId="181515A6" w14:textId="77777777" w:rsidR="00EE06D0" w:rsidRPr="00EE06D0" w:rsidRDefault="00EE06D0" w:rsidP="00EE06D0">
      <w:pPr>
        <w:spacing w:line="480" w:lineRule="auto"/>
        <w:ind w:left="1890" w:hanging="450"/>
        <w:jc w:val="both"/>
        <w:rPr>
          <w:rFonts w:eastAsia="Calibri"/>
          <w:bCs/>
          <w:sz w:val="24"/>
          <w:szCs w:val="24"/>
        </w:rPr>
      </w:pPr>
      <w:r w:rsidRPr="00EE06D0">
        <w:rPr>
          <w:rFonts w:eastAsia="Calibri"/>
          <w:bCs/>
          <w:sz w:val="24"/>
          <w:szCs w:val="24"/>
        </w:rPr>
        <w:t>(1)</w:t>
      </w:r>
      <w:r w:rsidRPr="00EE06D0">
        <w:rPr>
          <w:rFonts w:eastAsia="Calibri"/>
          <w:bCs/>
          <w:sz w:val="24"/>
          <w:szCs w:val="24"/>
        </w:rPr>
        <w:tab/>
        <w:t>Health and Welfare Plans;</w:t>
      </w:r>
    </w:p>
    <w:p w14:paraId="23523ABB" w14:textId="77777777" w:rsidR="00DF0425" w:rsidRDefault="00EE06D0" w:rsidP="00EE06D0">
      <w:pPr>
        <w:spacing w:line="480" w:lineRule="auto"/>
        <w:ind w:left="1890" w:hanging="450"/>
        <w:jc w:val="both"/>
        <w:rPr>
          <w:rFonts w:eastAsia="Calibri"/>
          <w:bCs/>
          <w:sz w:val="24"/>
          <w:szCs w:val="24"/>
        </w:rPr>
      </w:pPr>
      <w:r w:rsidRPr="00EE06D0">
        <w:rPr>
          <w:rFonts w:eastAsia="Calibri"/>
          <w:bCs/>
          <w:sz w:val="24"/>
          <w:szCs w:val="24"/>
        </w:rPr>
        <w:lastRenderedPageBreak/>
        <w:t>(2)</w:t>
      </w:r>
      <w:r w:rsidRPr="00EE06D0">
        <w:rPr>
          <w:rFonts w:eastAsia="Calibri"/>
          <w:bCs/>
          <w:sz w:val="24"/>
          <w:szCs w:val="24"/>
        </w:rPr>
        <w:tab/>
      </w:r>
      <w:r w:rsidR="00234BDB">
        <w:rPr>
          <w:rFonts w:eastAsia="Calibri"/>
          <w:bCs/>
          <w:sz w:val="24"/>
          <w:szCs w:val="24"/>
        </w:rPr>
        <w:t xml:space="preserve">Pension </w:t>
      </w:r>
      <w:r w:rsidR="00DF0425">
        <w:rPr>
          <w:rFonts w:eastAsia="Calibri"/>
          <w:bCs/>
          <w:sz w:val="24"/>
          <w:szCs w:val="24"/>
        </w:rPr>
        <w:t>Plans:</w:t>
      </w:r>
    </w:p>
    <w:p w14:paraId="7BEC41F7" w14:textId="6AFD0D37" w:rsidR="00EE06D0" w:rsidRPr="00EE06D0" w:rsidRDefault="00DF0425" w:rsidP="0031419D">
      <w:pPr>
        <w:spacing w:line="480" w:lineRule="auto"/>
        <w:ind w:left="1890"/>
        <w:jc w:val="both"/>
        <w:rPr>
          <w:rFonts w:eastAsia="Calibri"/>
          <w:bCs/>
          <w:sz w:val="24"/>
          <w:szCs w:val="24"/>
        </w:rPr>
      </w:pPr>
      <w:r>
        <w:rPr>
          <w:rFonts w:eastAsia="Calibri"/>
          <w:bCs/>
          <w:sz w:val="24"/>
          <w:szCs w:val="24"/>
        </w:rPr>
        <w:t xml:space="preserve">(a)  </w:t>
      </w:r>
      <w:r w:rsidR="00EE06D0" w:rsidRPr="00EE06D0">
        <w:rPr>
          <w:rFonts w:eastAsia="Calibri"/>
          <w:bCs/>
          <w:sz w:val="24"/>
          <w:szCs w:val="24"/>
        </w:rPr>
        <w:t>Retirement Plan and Benefit Restoration Plan;</w:t>
      </w:r>
    </w:p>
    <w:p w14:paraId="31AB9791" w14:textId="79283981" w:rsidR="00EE06D0" w:rsidRPr="00EE06D0" w:rsidRDefault="00EE06D0" w:rsidP="0031419D">
      <w:pPr>
        <w:spacing w:line="480" w:lineRule="auto"/>
        <w:ind w:left="1890"/>
        <w:jc w:val="both"/>
        <w:rPr>
          <w:rFonts w:eastAsia="Calibri"/>
          <w:bCs/>
          <w:sz w:val="24"/>
          <w:szCs w:val="24"/>
        </w:rPr>
      </w:pPr>
      <w:r w:rsidRPr="00EE06D0">
        <w:rPr>
          <w:rFonts w:eastAsia="Calibri"/>
          <w:bCs/>
          <w:sz w:val="24"/>
          <w:szCs w:val="24"/>
        </w:rPr>
        <w:t>(</w:t>
      </w:r>
      <w:r w:rsidR="00DF0425">
        <w:rPr>
          <w:rFonts w:eastAsia="Calibri"/>
          <w:bCs/>
          <w:sz w:val="24"/>
          <w:szCs w:val="24"/>
        </w:rPr>
        <w:t>b</w:t>
      </w:r>
      <w:r w:rsidRPr="00EE06D0">
        <w:rPr>
          <w:rFonts w:eastAsia="Calibri"/>
          <w:bCs/>
          <w:sz w:val="24"/>
          <w:szCs w:val="24"/>
        </w:rPr>
        <w:t>)</w:t>
      </w:r>
      <w:r w:rsidR="00DF0425">
        <w:rPr>
          <w:rFonts w:eastAsia="Calibri"/>
          <w:bCs/>
          <w:sz w:val="24"/>
          <w:szCs w:val="24"/>
        </w:rPr>
        <w:t xml:space="preserve">  </w:t>
      </w:r>
      <w:r w:rsidRPr="00EE06D0">
        <w:rPr>
          <w:rFonts w:eastAsia="Calibri"/>
          <w:bCs/>
          <w:sz w:val="24"/>
          <w:szCs w:val="24"/>
        </w:rPr>
        <w:t>Savings Plan and Savings Restoration Plan;</w:t>
      </w:r>
    </w:p>
    <w:p w14:paraId="1EE272D0" w14:textId="3199FCDD" w:rsidR="00EE06D0" w:rsidRPr="00EE06D0" w:rsidRDefault="00EE06D0" w:rsidP="00EE06D0">
      <w:pPr>
        <w:spacing w:line="480" w:lineRule="auto"/>
        <w:ind w:left="1890" w:hanging="450"/>
        <w:jc w:val="both"/>
        <w:rPr>
          <w:rFonts w:eastAsia="Calibri"/>
          <w:bCs/>
          <w:sz w:val="24"/>
          <w:szCs w:val="24"/>
        </w:rPr>
      </w:pPr>
      <w:r w:rsidRPr="00EE06D0">
        <w:rPr>
          <w:rFonts w:eastAsia="Calibri"/>
          <w:bCs/>
          <w:sz w:val="24"/>
          <w:szCs w:val="24"/>
        </w:rPr>
        <w:t>(</w:t>
      </w:r>
      <w:r w:rsidR="0031419D">
        <w:rPr>
          <w:rFonts w:eastAsia="Calibri"/>
          <w:bCs/>
          <w:sz w:val="24"/>
          <w:szCs w:val="24"/>
        </w:rPr>
        <w:t>3</w:t>
      </w:r>
      <w:r w:rsidRPr="00EE06D0">
        <w:rPr>
          <w:rFonts w:eastAsia="Calibri"/>
          <w:bCs/>
          <w:sz w:val="24"/>
          <w:szCs w:val="24"/>
        </w:rPr>
        <w:t>)</w:t>
      </w:r>
      <w:r w:rsidRPr="00EE06D0">
        <w:rPr>
          <w:rFonts w:eastAsia="Calibri"/>
          <w:bCs/>
          <w:sz w:val="24"/>
          <w:szCs w:val="24"/>
        </w:rPr>
        <w:tab/>
        <w:t>Postretirement benefits;</w:t>
      </w:r>
    </w:p>
    <w:p w14:paraId="705B66EF" w14:textId="7B868505" w:rsidR="00EE06D0" w:rsidRPr="00EE06D0" w:rsidRDefault="00EE06D0" w:rsidP="00EE06D0">
      <w:pPr>
        <w:spacing w:line="480" w:lineRule="auto"/>
        <w:ind w:left="1890" w:hanging="450"/>
        <w:jc w:val="both"/>
        <w:rPr>
          <w:rFonts w:eastAsia="Calibri"/>
          <w:bCs/>
          <w:sz w:val="24"/>
          <w:szCs w:val="24"/>
        </w:rPr>
      </w:pPr>
      <w:r w:rsidRPr="00EE06D0">
        <w:rPr>
          <w:rFonts w:eastAsia="Calibri"/>
          <w:bCs/>
          <w:sz w:val="24"/>
          <w:szCs w:val="24"/>
        </w:rPr>
        <w:t>(</w:t>
      </w:r>
      <w:r w:rsidR="0031419D">
        <w:rPr>
          <w:rFonts w:eastAsia="Calibri"/>
          <w:bCs/>
          <w:sz w:val="24"/>
          <w:szCs w:val="24"/>
        </w:rPr>
        <w:t>4</w:t>
      </w:r>
      <w:r w:rsidRPr="00EE06D0">
        <w:rPr>
          <w:rFonts w:eastAsia="Calibri"/>
          <w:bCs/>
          <w:sz w:val="24"/>
          <w:szCs w:val="24"/>
        </w:rPr>
        <w:t>)</w:t>
      </w:r>
      <w:r w:rsidRPr="00EE06D0">
        <w:rPr>
          <w:rFonts w:eastAsia="Calibri"/>
          <w:bCs/>
          <w:sz w:val="24"/>
          <w:szCs w:val="24"/>
        </w:rPr>
        <w:tab/>
        <w:t xml:space="preserve">Postemployment benefits; and </w:t>
      </w:r>
    </w:p>
    <w:p w14:paraId="7D88C2B3" w14:textId="72AA0FBE" w:rsidR="00EE06D0" w:rsidRPr="00EE06D0" w:rsidRDefault="00EE06D0" w:rsidP="00EE06D0">
      <w:pPr>
        <w:spacing w:line="480" w:lineRule="auto"/>
        <w:ind w:left="1890" w:hanging="450"/>
        <w:jc w:val="both"/>
        <w:rPr>
          <w:rFonts w:eastAsia="Calibri"/>
          <w:bCs/>
          <w:sz w:val="24"/>
          <w:szCs w:val="24"/>
        </w:rPr>
      </w:pPr>
      <w:r w:rsidRPr="00EE06D0">
        <w:rPr>
          <w:rFonts w:eastAsia="Calibri"/>
          <w:bCs/>
          <w:sz w:val="24"/>
          <w:szCs w:val="24"/>
        </w:rPr>
        <w:t>(</w:t>
      </w:r>
      <w:r w:rsidR="0031419D">
        <w:rPr>
          <w:rFonts w:eastAsia="Calibri"/>
          <w:bCs/>
          <w:sz w:val="24"/>
          <w:szCs w:val="24"/>
        </w:rPr>
        <w:t>5</w:t>
      </w:r>
      <w:r w:rsidRPr="00EE06D0">
        <w:rPr>
          <w:rFonts w:eastAsia="Calibri"/>
          <w:bCs/>
          <w:sz w:val="24"/>
          <w:szCs w:val="24"/>
        </w:rPr>
        <w:t>)</w:t>
      </w:r>
      <w:r w:rsidRPr="00EE06D0">
        <w:rPr>
          <w:rFonts w:eastAsia="Calibri"/>
          <w:bCs/>
          <w:sz w:val="24"/>
          <w:szCs w:val="24"/>
        </w:rPr>
        <w:tab/>
        <w:t>Deferred Compensation Plan.</w:t>
      </w:r>
    </w:p>
    <w:p w14:paraId="02A2522E" w14:textId="7A30860D" w:rsidR="00EE06D0" w:rsidRPr="00EE06D0" w:rsidRDefault="00EE06D0" w:rsidP="00EE06D0">
      <w:pPr>
        <w:spacing w:line="480" w:lineRule="auto"/>
        <w:ind w:left="720"/>
        <w:jc w:val="both"/>
        <w:rPr>
          <w:rFonts w:eastAsia="Calibri"/>
          <w:bCs/>
          <w:sz w:val="24"/>
          <w:szCs w:val="24"/>
        </w:rPr>
      </w:pPr>
      <w:r w:rsidRPr="00EE06D0">
        <w:rPr>
          <w:rFonts w:eastAsia="Calibri"/>
          <w:bCs/>
          <w:sz w:val="24"/>
          <w:szCs w:val="24"/>
        </w:rPr>
        <w:t xml:space="preserve">I address each of these benefits below in greater detail.  </w:t>
      </w:r>
      <w:r w:rsidR="00F048B2">
        <w:rPr>
          <w:rFonts w:eastAsia="Calibri"/>
          <w:bCs/>
          <w:sz w:val="24"/>
          <w:szCs w:val="24"/>
        </w:rPr>
        <w:t>Ms. Colvin</w:t>
      </w:r>
      <w:r w:rsidRPr="00EE06D0">
        <w:rPr>
          <w:rFonts w:eastAsia="Calibri"/>
          <w:bCs/>
          <w:sz w:val="24"/>
          <w:szCs w:val="24"/>
        </w:rPr>
        <w:t xml:space="preserve"> addresses the total amount the Company seeks to recover for these benefits and adjustments to the test year expense amounts to reflect the Company’s requested level of benefit costs.  </w:t>
      </w:r>
      <w:r w:rsidRPr="00EE06D0">
        <w:rPr>
          <w:rFonts w:eastAsia="Calibri"/>
          <w:sz w:val="24"/>
          <w:szCs w:val="24"/>
        </w:rPr>
        <w:t xml:space="preserve">Mr. </w:t>
      </w:r>
      <w:r w:rsidR="008A01D1" w:rsidRPr="008A01D1">
        <w:rPr>
          <w:rFonts w:eastAsia="Calibri"/>
          <w:bCs/>
          <w:sz w:val="24"/>
          <w:szCs w:val="24"/>
        </w:rPr>
        <w:t>Storey</w:t>
      </w:r>
      <w:r w:rsidRPr="00EE06D0">
        <w:rPr>
          <w:rFonts w:eastAsia="Calibri"/>
          <w:bCs/>
          <w:sz w:val="24"/>
          <w:szCs w:val="24"/>
        </w:rPr>
        <w:t xml:space="preserve"> addresses corporate allocations, including the benefit costs of affiliate employees who perform necessary services and functions for the Company.</w:t>
      </w:r>
    </w:p>
    <w:p w14:paraId="283759A6" w14:textId="77777777" w:rsidR="00EE06D0" w:rsidRPr="00EE06D0" w:rsidRDefault="00EE06D0" w:rsidP="00EE06D0">
      <w:pPr>
        <w:spacing w:line="480" w:lineRule="auto"/>
        <w:ind w:left="720" w:hanging="720"/>
        <w:jc w:val="both"/>
        <w:rPr>
          <w:rFonts w:eastAsia="Calibri"/>
          <w:b/>
          <w:sz w:val="24"/>
          <w:szCs w:val="24"/>
        </w:rPr>
      </w:pPr>
      <w:r w:rsidRPr="00EE06D0">
        <w:rPr>
          <w:rFonts w:eastAsia="Calibri"/>
          <w:b/>
          <w:sz w:val="24"/>
          <w:szCs w:val="24"/>
        </w:rPr>
        <w:t xml:space="preserve">Q. </w:t>
      </w:r>
      <w:r w:rsidRPr="00EE06D0">
        <w:rPr>
          <w:rFonts w:eastAsia="Calibri"/>
          <w:b/>
          <w:sz w:val="24"/>
          <w:szCs w:val="24"/>
        </w:rPr>
        <w:tab/>
        <w:t xml:space="preserve">WHAT TOOLS DOES CNP USE TO DETERMINE THAT THE OVERALL VALUE OF THE BENEFITS OFFERED TO EMPLOYEES IS CONSISTENT WITH MARKET MEDIAN VALUES?  </w:t>
      </w:r>
    </w:p>
    <w:p w14:paraId="6E76EBDA" w14:textId="29C3D6D8" w:rsidR="00EE06D0" w:rsidRPr="00EE06D0" w:rsidRDefault="00EE06D0" w:rsidP="52E35179">
      <w:pPr>
        <w:spacing w:line="480" w:lineRule="auto"/>
        <w:ind w:left="720" w:hanging="720"/>
        <w:jc w:val="both"/>
        <w:rPr>
          <w:rFonts w:eastAsia="Calibri"/>
          <w:sz w:val="24"/>
          <w:szCs w:val="24"/>
        </w:rPr>
      </w:pPr>
      <w:r w:rsidRPr="52E35179">
        <w:rPr>
          <w:rFonts w:eastAsia="Calibri"/>
          <w:sz w:val="24"/>
          <w:szCs w:val="24"/>
        </w:rPr>
        <w:t xml:space="preserve">A. </w:t>
      </w:r>
      <w:r>
        <w:tab/>
      </w:r>
      <w:r w:rsidRPr="52E35179">
        <w:rPr>
          <w:rFonts w:eastAsia="Calibri"/>
          <w:sz w:val="24"/>
          <w:szCs w:val="24"/>
        </w:rPr>
        <w:t xml:space="preserve">CNP relies on market studies.  Specifically, CNP participates in the </w:t>
      </w:r>
      <w:r w:rsidR="00926DEC" w:rsidRPr="52E35179">
        <w:rPr>
          <w:rFonts w:eastAsia="Calibri"/>
          <w:sz w:val="24"/>
          <w:szCs w:val="24"/>
        </w:rPr>
        <w:t>WTW</w:t>
      </w:r>
      <w:r w:rsidRPr="52E35179">
        <w:rPr>
          <w:rFonts w:eastAsia="Calibri"/>
          <w:sz w:val="24"/>
          <w:szCs w:val="24"/>
        </w:rPr>
        <w:t xml:space="preserve"> Data Source to analyze benefit plan prevalence results</w:t>
      </w:r>
      <w:r w:rsidR="00926DEC" w:rsidRPr="52E35179">
        <w:rPr>
          <w:rFonts w:eastAsia="Calibri"/>
          <w:sz w:val="24"/>
          <w:szCs w:val="24"/>
        </w:rPr>
        <w:t>.  WTW Data Source</w:t>
      </w:r>
      <w:r w:rsidRPr="52E35179">
        <w:rPr>
          <w:rFonts w:eastAsia="Calibri"/>
          <w:sz w:val="24"/>
          <w:szCs w:val="24"/>
        </w:rPr>
        <w:t xml:space="preserve"> is an online database that contains detailed benefit plan provisions for </w:t>
      </w:r>
      <w:r w:rsidR="3B623CAD" w:rsidRPr="52E35179">
        <w:rPr>
          <w:rFonts w:eastAsia="Calibri"/>
          <w:sz w:val="24"/>
          <w:szCs w:val="24"/>
        </w:rPr>
        <w:t>848</w:t>
      </w:r>
      <w:r w:rsidRPr="52E35179">
        <w:rPr>
          <w:rFonts w:eastAsia="Calibri"/>
          <w:sz w:val="24"/>
          <w:szCs w:val="24"/>
        </w:rPr>
        <w:t>-member companies, including 69 utility and energy companies. CNP uses this benchmarking tool to compare its benefit plans to the plans of other participating companies.</w:t>
      </w:r>
    </w:p>
    <w:p w14:paraId="63430407" w14:textId="77777777" w:rsidR="00EE06D0" w:rsidRPr="00EE06D0" w:rsidRDefault="00EE06D0" w:rsidP="00EE06D0">
      <w:pPr>
        <w:spacing w:line="480" w:lineRule="auto"/>
        <w:ind w:left="720" w:hanging="720"/>
        <w:jc w:val="both"/>
        <w:rPr>
          <w:rFonts w:eastAsia="Calibri"/>
          <w:bCs/>
          <w:sz w:val="24"/>
          <w:szCs w:val="24"/>
        </w:rPr>
      </w:pPr>
      <w:r w:rsidRPr="00EE06D0">
        <w:rPr>
          <w:rFonts w:eastAsia="Calibri"/>
          <w:b/>
          <w:sz w:val="24"/>
          <w:szCs w:val="24"/>
        </w:rPr>
        <w:t>Q.</w:t>
      </w:r>
      <w:r w:rsidRPr="00EE06D0">
        <w:rPr>
          <w:rFonts w:eastAsia="Calibri"/>
          <w:bCs/>
          <w:sz w:val="24"/>
          <w:szCs w:val="24"/>
        </w:rPr>
        <w:tab/>
      </w:r>
      <w:r w:rsidRPr="00EE06D0">
        <w:rPr>
          <w:rFonts w:eastAsia="Calibri"/>
          <w:b/>
          <w:sz w:val="24"/>
          <w:szCs w:val="24"/>
        </w:rPr>
        <w:t>ARE THE SAME BENEFITS PROVIDED TO COMPANY AND SERVICE COMPANY EMPLOYEES?</w:t>
      </w:r>
    </w:p>
    <w:p w14:paraId="1CFE67DF" w14:textId="77777777" w:rsidR="00EE06D0" w:rsidRPr="00EE06D0" w:rsidRDefault="00EE06D0" w:rsidP="00EE06D0">
      <w:pPr>
        <w:spacing w:line="480" w:lineRule="auto"/>
        <w:ind w:left="720" w:hanging="720"/>
        <w:jc w:val="both"/>
        <w:rPr>
          <w:rFonts w:eastAsia="Calibri"/>
          <w:bCs/>
          <w:sz w:val="24"/>
          <w:szCs w:val="24"/>
        </w:rPr>
      </w:pPr>
      <w:r w:rsidRPr="00EE06D0">
        <w:rPr>
          <w:rFonts w:eastAsia="Calibri"/>
          <w:bCs/>
          <w:sz w:val="24"/>
          <w:szCs w:val="24"/>
        </w:rPr>
        <w:t>A.</w:t>
      </w:r>
      <w:r w:rsidRPr="00EE06D0">
        <w:rPr>
          <w:rFonts w:eastAsia="Calibri"/>
          <w:bCs/>
          <w:sz w:val="24"/>
          <w:szCs w:val="24"/>
        </w:rPr>
        <w:tab/>
        <w:t>Yes.</w:t>
      </w:r>
    </w:p>
    <w:p w14:paraId="66E39BFE" w14:textId="77777777" w:rsidR="00EE06D0" w:rsidRPr="00EE06D0" w:rsidRDefault="00EE06D0" w:rsidP="00EE06D0">
      <w:pPr>
        <w:spacing w:line="480" w:lineRule="auto"/>
        <w:ind w:left="720" w:hanging="720"/>
        <w:jc w:val="both"/>
        <w:rPr>
          <w:rFonts w:eastAsia="Calibri"/>
          <w:b/>
          <w:sz w:val="24"/>
          <w:szCs w:val="24"/>
        </w:rPr>
      </w:pPr>
      <w:r w:rsidRPr="00EE06D0">
        <w:rPr>
          <w:rFonts w:eastAsia="Calibri"/>
          <w:b/>
          <w:sz w:val="24"/>
          <w:szCs w:val="24"/>
        </w:rPr>
        <w:lastRenderedPageBreak/>
        <w:t>Q.</w:t>
      </w:r>
      <w:r w:rsidRPr="00EE06D0">
        <w:rPr>
          <w:rFonts w:eastAsia="Calibri"/>
          <w:sz w:val="24"/>
          <w:szCs w:val="24"/>
        </w:rPr>
        <w:tab/>
      </w:r>
      <w:r w:rsidRPr="00EE06D0">
        <w:rPr>
          <w:rFonts w:eastAsia="Calibri"/>
          <w:b/>
          <w:caps/>
          <w:sz w:val="24"/>
          <w:szCs w:val="24"/>
        </w:rPr>
        <w:t xml:space="preserve">Have there been any changes in benefit plans or benefit plan design since CenterPoint </w:t>
      </w:r>
      <w:r w:rsidR="00F17CD6">
        <w:rPr>
          <w:rFonts w:eastAsia="Calibri"/>
          <w:b/>
          <w:caps/>
          <w:sz w:val="24"/>
          <w:szCs w:val="24"/>
        </w:rPr>
        <w:t>HOUSTON</w:t>
      </w:r>
      <w:r w:rsidRPr="00EE06D0">
        <w:rPr>
          <w:rFonts w:eastAsia="Calibri"/>
          <w:b/>
          <w:caps/>
          <w:sz w:val="24"/>
          <w:szCs w:val="24"/>
        </w:rPr>
        <w:t>’</w:t>
      </w:r>
      <w:r w:rsidR="00F17CD6">
        <w:rPr>
          <w:rFonts w:eastAsia="Calibri"/>
          <w:b/>
          <w:caps/>
          <w:sz w:val="24"/>
          <w:szCs w:val="24"/>
        </w:rPr>
        <w:t>S</w:t>
      </w:r>
      <w:r w:rsidRPr="00EE06D0">
        <w:rPr>
          <w:rFonts w:eastAsia="Calibri"/>
          <w:b/>
          <w:caps/>
          <w:sz w:val="24"/>
          <w:szCs w:val="24"/>
        </w:rPr>
        <w:t xml:space="preserve"> last rate case </w:t>
      </w:r>
      <w:r w:rsidRPr="00EE06D0" w:rsidDel="00EE21D3">
        <w:rPr>
          <w:rFonts w:eastAsia="Calibri"/>
          <w:b/>
          <w:caps/>
          <w:sz w:val="24"/>
          <w:szCs w:val="24"/>
        </w:rPr>
        <w:t xml:space="preserve">in </w:t>
      </w:r>
      <w:r w:rsidRPr="008A14A3">
        <w:rPr>
          <w:rFonts w:eastAsia="Calibri"/>
          <w:b/>
          <w:caps/>
          <w:sz w:val="24"/>
          <w:szCs w:val="24"/>
        </w:rPr>
        <w:t>2019</w:t>
      </w:r>
      <w:r w:rsidRPr="00EE06D0">
        <w:rPr>
          <w:rFonts w:eastAsia="Calibri"/>
          <w:b/>
          <w:bCs/>
          <w:sz w:val="24"/>
          <w:szCs w:val="24"/>
        </w:rPr>
        <w:t xml:space="preserve"> IN WHICH THESE COSTS WERE APPROVED FOR RECOVERY?</w:t>
      </w:r>
    </w:p>
    <w:p w14:paraId="44E45223" w14:textId="77777777" w:rsidR="00EE06D0" w:rsidRPr="00EE06D0" w:rsidRDefault="00EE06D0" w:rsidP="00EE06D0">
      <w:pPr>
        <w:spacing w:line="480" w:lineRule="auto"/>
        <w:ind w:left="720" w:hanging="720"/>
        <w:jc w:val="both"/>
        <w:rPr>
          <w:rFonts w:eastAsia="Calibri"/>
          <w:bCs/>
          <w:sz w:val="24"/>
          <w:szCs w:val="24"/>
        </w:rPr>
      </w:pPr>
      <w:r w:rsidRPr="00EE06D0">
        <w:rPr>
          <w:rFonts w:eastAsia="Calibri"/>
          <w:bCs/>
          <w:sz w:val="24"/>
          <w:szCs w:val="24"/>
        </w:rPr>
        <w:t xml:space="preserve">A. </w:t>
      </w:r>
      <w:r w:rsidRPr="00EE06D0">
        <w:rPr>
          <w:rFonts w:eastAsia="Calibri"/>
          <w:bCs/>
          <w:sz w:val="24"/>
          <w:szCs w:val="24"/>
        </w:rPr>
        <w:tab/>
      </w:r>
      <w:r w:rsidRPr="00EE06D0">
        <w:rPr>
          <w:color w:val="000000"/>
          <w:sz w:val="24"/>
          <w:szCs w:val="24"/>
          <w:shd w:val="clear" w:color="auto" w:fill="FFFFFF"/>
        </w:rPr>
        <w:t xml:space="preserve"> </w:t>
      </w:r>
      <w:r w:rsidRPr="00EE06D0">
        <w:rPr>
          <w:rStyle w:val="normaltextrun"/>
          <w:color w:val="000000"/>
          <w:sz w:val="24"/>
          <w:szCs w:val="24"/>
          <w:shd w:val="clear" w:color="auto" w:fill="FFFFFF"/>
        </w:rPr>
        <w:t xml:space="preserve">Yes. CenterPoint implemented various administrative and plan design changes since its last filing as part of its annual review of the </w:t>
      </w:r>
      <w:r w:rsidRPr="00EE06D0">
        <w:rPr>
          <w:rFonts w:eastAsia="Calibri"/>
          <w:sz w:val="24"/>
          <w:szCs w:val="24"/>
        </w:rPr>
        <w:t>competitiveness</w:t>
      </w:r>
      <w:r w:rsidRPr="00EE06D0">
        <w:rPr>
          <w:rStyle w:val="normaltextrun"/>
          <w:color w:val="000000"/>
          <w:sz w:val="24"/>
          <w:szCs w:val="24"/>
          <w:shd w:val="clear" w:color="auto" w:fill="FFFFFF"/>
        </w:rPr>
        <w:t xml:space="preserve"> of </w:t>
      </w:r>
      <w:r w:rsidRPr="00EE06D0">
        <w:rPr>
          <w:rStyle w:val="findhit"/>
          <w:color w:val="000000"/>
          <w:sz w:val="24"/>
          <w:szCs w:val="24"/>
          <w:shd w:val="clear" w:color="auto" w:fill="FFFFFF"/>
        </w:rPr>
        <w:t>benefits</w:t>
      </w:r>
      <w:r w:rsidRPr="00EE06D0">
        <w:rPr>
          <w:rStyle w:val="normaltextrun"/>
          <w:color w:val="000000"/>
          <w:sz w:val="24"/>
          <w:szCs w:val="24"/>
          <w:shd w:val="clear" w:color="auto" w:fill="FFFFFF"/>
        </w:rPr>
        <w:t xml:space="preserve"> offered to attract and retain employees necessary to serve its customers. These changes are described below under each specific benefit plan.</w:t>
      </w:r>
      <w:r w:rsidRPr="00EE06D0">
        <w:rPr>
          <w:rStyle w:val="eop"/>
          <w:color w:val="000000"/>
          <w:sz w:val="24"/>
          <w:szCs w:val="24"/>
          <w:shd w:val="clear" w:color="auto" w:fill="FFFFFF"/>
        </w:rPr>
        <w:t> </w:t>
      </w:r>
    </w:p>
    <w:p w14:paraId="062FF404" w14:textId="382BB951" w:rsidR="00EE06D0" w:rsidRPr="00EE06D0" w:rsidRDefault="00EE06D0" w:rsidP="001E5DE0">
      <w:pPr>
        <w:pStyle w:val="CROutline2"/>
        <w:numPr>
          <w:ilvl w:val="1"/>
          <w:numId w:val="23"/>
        </w:numPr>
      </w:pPr>
      <w:bookmarkStart w:id="50" w:name="_Toc412203014"/>
      <w:bookmarkStart w:id="51" w:name="_Toc412204255"/>
      <w:bookmarkStart w:id="52" w:name="_Toc414615982"/>
      <w:bookmarkStart w:id="53" w:name="_Toc465433594"/>
      <w:bookmarkStart w:id="54" w:name="_Toc496539469"/>
      <w:bookmarkStart w:id="55" w:name="_Toc140496674"/>
      <w:bookmarkStart w:id="56" w:name="_Toc157617119"/>
      <w:r w:rsidRPr="00EE06D0">
        <w:t xml:space="preserve">Health and Welfare </w:t>
      </w:r>
      <w:bookmarkEnd w:id="50"/>
      <w:bookmarkEnd w:id="51"/>
      <w:bookmarkEnd w:id="52"/>
      <w:bookmarkEnd w:id="53"/>
      <w:bookmarkEnd w:id="54"/>
      <w:r w:rsidRPr="00EE06D0">
        <w:t>Plans</w:t>
      </w:r>
      <w:bookmarkEnd w:id="55"/>
      <w:bookmarkEnd w:id="56"/>
    </w:p>
    <w:p w14:paraId="78B0F51F" w14:textId="77777777" w:rsidR="00EE06D0" w:rsidRPr="00EE06D0" w:rsidRDefault="00EE06D0" w:rsidP="00EE06D0">
      <w:pPr>
        <w:keepNext/>
        <w:spacing w:line="480" w:lineRule="auto"/>
        <w:ind w:left="720" w:hanging="720"/>
        <w:jc w:val="both"/>
        <w:rPr>
          <w:rFonts w:eastAsia="Calibri"/>
          <w:b/>
          <w:bCs/>
          <w:sz w:val="24"/>
          <w:szCs w:val="24"/>
        </w:rPr>
      </w:pPr>
      <w:r w:rsidRPr="00EE06D0">
        <w:rPr>
          <w:rFonts w:eastAsia="Calibri"/>
          <w:b/>
          <w:bCs/>
          <w:sz w:val="24"/>
          <w:szCs w:val="24"/>
        </w:rPr>
        <w:t>Q.</w:t>
      </w:r>
      <w:r w:rsidRPr="00EE06D0">
        <w:rPr>
          <w:rFonts w:eastAsia="Calibri"/>
          <w:b/>
          <w:bCs/>
          <w:sz w:val="24"/>
          <w:szCs w:val="24"/>
        </w:rPr>
        <w:tab/>
        <w:t>WHAT HEALTH AND WELFARE PLANS DOES CNP PROVIDE?</w:t>
      </w:r>
    </w:p>
    <w:p w14:paraId="37B8A4E4" w14:textId="77777777" w:rsidR="00EE06D0" w:rsidRPr="00EE06D0" w:rsidRDefault="00EE06D0" w:rsidP="00EE06D0">
      <w:pPr>
        <w:spacing w:line="480" w:lineRule="auto"/>
        <w:ind w:left="720" w:hanging="720"/>
        <w:jc w:val="both"/>
        <w:rPr>
          <w:rFonts w:eastAsia="Calibri"/>
          <w:bCs/>
          <w:sz w:val="24"/>
          <w:szCs w:val="24"/>
        </w:rPr>
      </w:pPr>
      <w:r w:rsidRPr="00EE06D0">
        <w:rPr>
          <w:rFonts w:eastAsia="Calibri"/>
          <w:bCs/>
          <w:sz w:val="24"/>
          <w:szCs w:val="24"/>
        </w:rPr>
        <w:t>A.</w:t>
      </w:r>
      <w:r w:rsidRPr="00EE06D0">
        <w:rPr>
          <w:rFonts w:eastAsia="Calibri"/>
          <w:bCs/>
          <w:sz w:val="24"/>
          <w:szCs w:val="24"/>
        </w:rPr>
        <w:tab/>
        <w:t xml:space="preserve">CNP provides medical (including prescription drug), dental, vision, life insurance, accidental death and dismemberment insurance, and long-term disability benefits. </w:t>
      </w:r>
    </w:p>
    <w:p w14:paraId="419A97C5" w14:textId="77777777" w:rsidR="00EE06D0" w:rsidRPr="00EE06D0" w:rsidRDefault="00EE06D0" w:rsidP="00EE06D0">
      <w:pPr>
        <w:spacing w:line="480" w:lineRule="auto"/>
        <w:ind w:left="720" w:hanging="720"/>
        <w:jc w:val="both"/>
        <w:rPr>
          <w:rFonts w:eastAsia="Calibri"/>
          <w:b/>
          <w:sz w:val="24"/>
          <w:szCs w:val="24"/>
        </w:rPr>
      </w:pPr>
      <w:r w:rsidRPr="00EE06D0">
        <w:rPr>
          <w:rFonts w:eastAsia="Calibri"/>
          <w:b/>
          <w:sz w:val="24"/>
          <w:szCs w:val="24"/>
        </w:rPr>
        <w:t>Q.</w:t>
      </w:r>
      <w:r w:rsidRPr="00EE06D0">
        <w:rPr>
          <w:rFonts w:eastAsia="Calibri"/>
          <w:sz w:val="24"/>
          <w:szCs w:val="24"/>
        </w:rPr>
        <w:tab/>
      </w:r>
      <w:r w:rsidRPr="00EE06D0">
        <w:rPr>
          <w:rFonts w:eastAsia="Calibri"/>
          <w:b/>
          <w:sz w:val="24"/>
          <w:szCs w:val="24"/>
        </w:rPr>
        <w:t>WHAT IS CNP’S PHILOSOPHY WITH RESPECT TO BENEFITS COST SHARING?</w:t>
      </w:r>
    </w:p>
    <w:p w14:paraId="62BD2B58" w14:textId="64685E83" w:rsidR="00EE06D0" w:rsidRPr="00EE06D0" w:rsidRDefault="00EE06D0" w:rsidP="00EE06D0">
      <w:pPr>
        <w:spacing w:line="480" w:lineRule="auto"/>
        <w:ind w:left="720" w:hanging="720"/>
        <w:jc w:val="both"/>
        <w:rPr>
          <w:rFonts w:eastAsia="Calibri"/>
          <w:bCs/>
          <w:sz w:val="24"/>
          <w:szCs w:val="24"/>
        </w:rPr>
      </w:pPr>
      <w:r w:rsidRPr="00EE06D0">
        <w:rPr>
          <w:rFonts w:eastAsia="Calibri"/>
          <w:bCs/>
          <w:sz w:val="24"/>
          <w:szCs w:val="24"/>
        </w:rPr>
        <w:t>A.</w:t>
      </w:r>
      <w:r>
        <w:rPr>
          <w:rFonts w:eastAsia="Calibri"/>
        </w:rPr>
        <w:tab/>
      </w:r>
      <w:r w:rsidRPr="00EE06D0">
        <w:rPr>
          <w:rFonts w:eastAsia="Calibri"/>
          <w:bCs/>
          <w:sz w:val="24"/>
          <w:szCs w:val="24"/>
        </w:rPr>
        <w:t xml:space="preserve">CNP shares the cost of benefits with employees who participate in the plans. For example, for coverage in the medical plan, CNP, in general, targets a 76/24% employer/employee cost share. Employees have contributions deducted from their pay at a rate designed to achieve the referenced cost sharing ratio. In addition to the costs incurred directly through employee contributions, plan participants incur out-of-pocket expenses such as deductibles, co-insurance, and co-pays when they utilize the medical plan. These out-of-pocket expenses vary based on the design of the particular medical plan offered to employees. CNP makes periodic adjustments </w:t>
      </w:r>
      <w:r w:rsidRPr="00EE06D0">
        <w:rPr>
          <w:rFonts w:eastAsia="Calibri"/>
          <w:bCs/>
          <w:sz w:val="24"/>
          <w:szCs w:val="24"/>
        </w:rPr>
        <w:lastRenderedPageBreak/>
        <w:t>in plan design to remain competitive both with other utility companies and large employers in general.</w:t>
      </w:r>
    </w:p>
    <w:p w14:paraId="0E34B373" w14:textId="77777777" w:rsidR="00EE06D0" w:rsidRPr="00EE06D0" w:rsidRDefault="00EE06D0" w:rsidP="00EE06D0">
      <w:pPr>
        <w:spacing w:line="480" w:lineRule="auto"/>
        <w:ind w:left="720" w:hanging="720"/>
        <w:jc w:val="both"/>
        <w:rPr>
          <w:rFonts w:eastAsia="Calibri"/>
          <w:b/>
          <w:bCs/>
          <w:sz w:val="24"/>
          <w:szCs w:val="24"/>
        </w:rPr>
      </w:pPr>
      <w:r w:rsidRPr="00EE06D0">
        <w:rPr>
          <w:rFonts w:eastAsia="Calibri"/>
          <w:b/>
          <w:bCs/>
          <w:sz w:val="24"/>
          <w:szCs w:val="24"/>
        </w:rPr>
        <w:t>Q.</w:t>
      </w:r>
      <w:r w:rsidRPr="00EE06D0">
        <w:rPr>
          <w:rFonts w:eastAsia="Calibri"/>
          <w:b/>
          <w:bCs/>
          <w:sz w:val="24"/>
          <w:szCs w:val="24"/>
        </w:rPr>
        <w:tab/>
        <w:t xml:space="preserve">HOW DOES HR HELP CNP ENSURE THAT THE INSURANCE CARRIERS AND ADMINISTRATORS CNP USES ARE CHARGING A COMPETITIVE RATE FOR THEIR SERVICES?  </w:t>
      </w:r>
    </w:p>
    <w:p w14:paraId="16D50C82" w14:textId="38E5F89F" w:rsidR="00EE06D0" w:rsidRPr="00EE06D0" w:rsidRDefault="00EE06D0" w:rsidP="00EE06D0">
      <w:pPr>
        <w:spacing w:line="480" w:lineRule="auto"/>
        <w:ind w:left="720" w:hanging="720"/>
        <w:jc w:val="both"/>
        <w:rPr>
          <w:rFonts w:eastAsia="Calibri"/>
          <w:bCs/>
          <w:iCs/>
          <w:sz w:val="24"/>
          <w:szCs w:val="24"/>
        </w:rPr>
      </w:pPr>
      <w:r w:rsidRPr="00EE06D0">
        <w:rPr>
          <w:rFonts w:eastAsia="Calibri"/>
          <w:bCs/>
          <w:sz w:val="24"/>
          <w:szCs w:val="24"/>
        </w:rPr>
        <w:t>A.</w:t>
      </w:r>
      <w:r w:rsidRPr="00EE06D0">
        <w:rPr>
          <w:rFonts w:eastAsia="Calibri"/>
          <w:bCs/>
          <w:sz w:val="24"/>
          <w:szCs w:val="24"/>
        </w:rPr>
        <w:tab/>
      </w:r>
      <w:r w:rsidRPr="00EE06D0">
        <w:rPr>
          <w:rFonts w:eastAsia="Calibri"/>
          <w:bCs/>
          <w:iCs/>
          <w:sz w:val="24"/>
          <w:szCs w:val="24"/>
        </w:rPr>
        <w:t xml:space="preserve">For all insured plans, CNP uses brokers to ensure that administrative services are competitively priced.  The CNP HR staff also meets from time to time with consultants, benefit providers and insurance carriers to discuss competitive trends and plan design.  Additionally, HR periodically solicits third-party bids on all of its insured plans.  Typically, CNP utilizes multi-year agreements of at least three years’ duration to lock in competitive pricing.  We also work jointly with our carriers to design benefit plans to help manage costs and maintain competitiveness.  This objective is also achieved by aggregating all CNP employees into insurance pools to leverage CNP’s size to obtain the best rates possible.  </w:t>
      </w:r>
    </w:p>
    <w:p w14:paraId="064DA6E1" w14:textId="77777777" w:rsidR="00EE06D0" w:rsidRPr="00EE06D0" w:rsidRDefault="00EE06D0" w:rsidP="00EE06D0">
      <w:pPr>
        <w:spacing w:line="480" w:lineRule="auto"/>
        <w:ind w:left="720" w:hanging="720"/>
        <w:jc w:val="both"/>
        <w:rPr>
          <w:rFonts w:eastAsia="Calibri"/>
          <w:b/>
          <w:bCs/>
          <w:iCs/>
          <w:sz w:val="24"/>
          <w:szCs w:val="24"/>
        </w:rPr>
      </w:pPr>
      <w:r w:rsidRPr="00EE06D0">
        <w:rPr>
          <w:rFonts w:eastAsia="Calibri"/>
          <w:b/>
          <w:bCs/>
          <w:iCs/>
          <w:sz w:val="24"/>
          <w:szCs w:val="24"/>
        </w:rPr>
        <w:t>Q.</w:t>
      </w:r>
      <w:r w:rsidRPr="00EE06D0">
        <w:rPr>
          <w:rFonts w:eastAsia="Calibri"/>
          <w:b/>
          <w:bCs/>
          <w:iCs/>
          <w:sz w:val="24"/>
          <w:szCs w:val="24"/>
        </w:rPr>
        <w:tab/>
        <w:t>IS THE PROVISION OF HEALTH AND WELFARE BENEFITS TO EMPLOYEES REASONABLE AND NECESSARY?</w:t>
      </w:r>
    </w:p>
    <w:p w14:paraId="6C07BC6F" w14:textId="65780342" w:rsidR="00EE06D0" w:rsidRPr="00EE06D0" w:rsidRDefault="00EE06D0" w:rsidP="52E35179">
      <w:pPr>
        <w:spacing w:line="480" w:lineRule="auto"/>
        <w:ind w:left="720" w:hanging="720"/>
        <w:jc w:val="both"/>
        <w:rPr>
          <w:rFonts w:eastAsia="Calibri"/>
          <w:sz w:val="24"/>
          <w:szCs w:val="24"/>
        </w:rPr>
      </w:pPr>
      <w:r w:rsidRPr="52E35179">
        <w:rPr>
          <w:rFonts w:eastAsia="Calibri"/>
          <w:sz w:val="24"/>
          <w:szCs w:val="24"/>
        </w:rPr>
        <w:t>A.</w:t>
      </w:r>
      <w:r>
        <w:tab/>
      </w:r>
      <w:r w:rsidRPr="52E35179">
        <w:rPr>
          <w:rFonts w:eastAsia="Calibri"/>
          <w:sz w:val="24"/>
          <w:szCs w:val="24"/>
        </w:rPr>
        <w:t xml:space="preserve">Yes.  The provision of health and welfare benefits to employees is an industry standard.  In fact, of the </w:t>
      </w:r>
      <w:r w:rsidR="339292F9" w:rsidRPr="52E35179">
        <w:rPr>
          <w:rFonts w:eastAsia="Calibri"/>
          <w:sz w:val="24"/>
          <w:szCs w:val="24"/>
        </w:rPr>
        <w:t>850</w:t>
      </w:r>
      <w:r w:rsidRPr="52E35179">
        <w:rPr>
          <w:rFonts w:eastAsia="Calibri"/>
          <w:sz w:val="24"/>
          <w:szCs w:val="24"/>
        </w:rPr>
        <w:t xml:space="preserve"> organizations in the 202</w:t>
      </w:r>
      <w:r w:rsidR="266CABB3" w:rsidRPr="52E35179">
        <w:rPr>
          <w:rFonts w:eastAsia="Calibri"/>
          <w:sz w:val="24"/>
          <w:szCs w:val="24"/>
        </w:rPr>
        <w:t>3</w:t>
      </w:r>
      <w:r w:rsidRPr="52E35179">
        <w:rPr>
          <w:rFonts w:eastAsia="Calibri"/>
          <w:sz w:val="24"/>
          <w:szCs w:val="24"/>
        </w:rPr>
        <w:t xml:space="preserve"> </w:t>
      </w:r>
      <w:r w:rsidR="004E3184" w:rsidRPr="52E35179">
        <w:rPr>
          <w:rFonts w:eastAsia="Calibri"/>
          <w:sz w:val="24"/>
          <w:szCs w:val="24"/>
        </w:rPr>
        <w:t>WTW</w:t>
      </w:r>
      <w:r w:rsidRPr="52E35179">
        <w:rPr>
          <w:rFonts w:eastAsia="Calibri"/>
          <w:sz w:val="24"/>
          <w:szCs w:val="24"/>
        </w:rPr>
        <w:t xml:space="preserve"> Benefits Data Source – U.S. Broad-Based Database, which is included in </w:t>
      </w:r>
      <w:r w:rsidR="00C90E76">
        <w:rPr>
          <w:rFonts w:eastAsia="Calibri"/>
          <w:sz w:val="24"/>
          <w:szCs w:val="24"/>
        </w:rPr>
        <w:t xml:space="preserve">Confidential </w:t>
      </w:r>
      <w:r w:rsidRPr="00DC5CD1">
        <w:rPr>
          <w:rFonts w:eastAsia="Calibri"/>
          <w:sz w:val="24"/>
          <w:szCs w:val="24"/>
        </w:rPr>
        <w:t xml:space="preserve">Exhibit </w:t>
      </w:r>
      <w:r w:rsidR="00A946E5" w:rsidRPr="00DC5CD1">
        <w:rPr>
          <w:rFonts w:eastAsia="Calibri"/>
          <w:sz w:val="24"/>
          <w:szCs w:val="24"/>
        </w:rPr>
        <w:t>BRV</w:t>
      </w:r>
      <w:r w:rsidRPr="00DC5CD1">
        <w:rPr>
          <w:rFonts w:eastAsia="Calibri"/>
          <w:sz w:val="24"/>
          <w:szCs w:val="24"/>
        </w:rPr>
        <w:t>-</w:t>
      </w:r>
      <w:r w:rsidR="005C63DF">
        <w:rPr>
          <w:rFonts w:eastAsia="Calibri"/>
          <w:sz w:val="24"/>
          <w:szCs w:val="24"/>
        </w:rPr>
        <w:t>9</w:t>
      </w:r>
      <w:r w:rsidRPr="52E35179">
        <w:rPr>
          <w:rFonts w:eastAsia="Calibri"/>
          <w:sz w:val="24"/>
          <w:szCs w:val="24"/>
        </w:rPr>
        <w:t xml:space="preserve">, 93% provide active medical </w:t>
      </w:r>
      <w:r w:rsidR="001E292D" w:rsidRPr="52E35179">
        <w:rPr>
          <w:rFonts w:eastAsia="Calibri"/>
          <w:sz w:val="24"/>
          <w:szCs w:val="24"/>
        </w:rPr>
        <w:t xml:space="preserve">plans </w:t>
      </w:r>
      <w:r w:rsidRPr="52E35179">
        <w:rPr>
          <w:rFonts w:eastAsia="Calibri"/>
          <w:sz w:val="24"/>
          <w:szCs w:val="24"/>
        </w:rPr>
        <w:t xml:space="preserve">and </w:t>
      </w:r>
      <w:r w:rsidR="001E292D" w:rsidRPr="52E35179">
        <w:rPr>
          <w:rFonts w:eastAsia="Calibri"/>
          <w:sz w:val="24"/>
          <w:szCs w:val="24"/>
        </w:rPr>
        <w:t>7</w:t>
      </w:r>
      <w:r w:rsidR="21673411" w:rsidRPr="52E35179">
        <w:rPr>
          <w:rFonts w:eastAsia="Calibri"/>
          <w:sz w:val="24"/>
          <w:szCs w:val="24"/>
        </w:rPr>
        <w:t>7</w:t>
      </w:r>
      <w:r w:rsidR="001E292D" w:rsidRPr="52E35179">
        <w:rPr>
          <w:rFonts w:eastAsia="Calibri"/>
          <w:sz w:val="24"/>
          <w:szCs w:val="24"/>
        </w:rPr>
        <w:t xml:space="preserve">% provide active </w:t>
      </w:r>
      <w:r w:rsidRPr="52E35179">
        <w:rPr>
          <w:rFonts w:eastAsia="Calibri"/>
          <w:sz w:val="24"/>
          <w:szCs w:val="24"/>
        </w:rPr>
        <w:t xml:space="preserve">dental plans.  In order to attract and retain a qualified and effective workforce, CNP seeks to provide a comprehensive and competitively based package of health and welfare benefits.  Health and welfare benefits help shield employees and their families from financial </w:t>
      </w:r>
      <w:r w:rsidRPr="52E35179">
        <w:rPr>
          <w:rFonts w:eastAsia="Calibri"/>
          <w:sz w:val="24"/>
          <w:szCs w:val="24"/>
        </w:rPr>
        <w:lastRenderedPageBreak/>
        <w:t xml:space="preserve">loss and protect the health and well-being of employees and their dependents during their careers.  In addition, the health and welfare benefits costs the Company seeks to recover are presumed reasonable under </w:t>
      </w:r>
      <w:r w:rsidR="00751533" w:rsidRPr="52E35179">
        <w:rPr>
          <w:rFonts w:eastAsia="Calibri"/>
          <w:sz w:val="24"/>
          <w:szCs w:val="24"/>
        </w:rPr>
        <w:t>P</w:t>
      </w:r>
      <w:r w:rsidRPr="52E35179">
        <w:rPr>
          <w:rFonts w:eastAsia="Calibri"/>
          <w:sz w:val="24"/>
          <w:szCs w:val="24"/>
        </w:rPr>
        <w:t>URA § </w:t>
      </w:r>
      <w:r w:rsidR="00751533" w:rsidRPr="52E35179">
        <w:rPr>
          <w:rFonts w:eastAsia="Calibri"/>
          <w:sz w:val="24"/>
          <w:szCs w:val="24"/>
        </w:rPr>
        <w:t>36.067</w:t>
      </w:r>
      <w:r w:rsidRPr="52E35179">
        <w:rPr>
          <w:rFonts w:eastAsia="Calibri"/>
          <w:sz w:val="24"/>
          <w:szCs w:val="24"/>
        </w:rPr>
        <w:t xml:space="preserve"> because they are consistent with market compensation studies.</w:t>
      </w:r>
    </w:p>
    <w:p w14:paraId="7FD4DF16" w14:textId="77777777" w:rsidR="00EE06D0" w:rsidRPr="00EE06D0" w:rsidRDefault="00EE06D0" w:rsidP="00EE06D0">
      <w:pPr>
        <w:spacing w:line="480" w:lineRule="auto"/>
        <w:ind w:left="720" w:hanging="720"/>
        <w:jc w:val="both"/>
        <w:rPr>
          <w:rFonts w:eastAsia="Calibri"/>
          <w:b/>
          <w:bCs/>
          <w:iCs/>
          <w:sz w:val="24"/>
          <w:szCs w:val="24"/>
        </w:rPr>
      </w:pPr>
      <w:r w:rsidRPr="00EE06D0">
        <w:rPr>
          <w:rFonts w:eastAsia="Calibri"/>
          <w:b/>
          <w:bCs/>
          <w:iCs/>
          <w:sz w:val="24"/>
          <w:szCs w:val="24"/>
        </w:rPr>
        <w:t>Q.</w:t>
      </w:r>
      <w:r w:rsidRPr="00EE06D0">
        <w:rPr>
          <w:rFonts w:eastAsia="Calibri"/>
          <w:b/>
          <w:bCs/>
          <w:iCs/>
          <w:sz w:val="24"/>
          <w:szCs w:val="24"/>
        </w:rPr>
        <w:tab/>
        <w:t>DOES CNP TAKE STEPS TO CONTROL THE RISING COSTS OF HEALTHCARE?</w:t>
      </w:r>
    </w:p>
    <w:p w14:paraId="247F5D6F" w14:textId="77777777" w:rsidR="00EE06D0" w:rsidRPr="00EE06D0" w:rsidRDefault="00EE06D0" w:rsidP="00EE06D0">
      <w:pPr>
        <w:spacing w:line="480" w:lineRule="auto"/>
        <w:ind w:left="720" w:hanging="720"/>
        <w:jc w:val="both"/>
        <w:rPr>
          <w:rFonts w:eastAsia="Calibri"/>
          <w:bCs/>
          <w:iCs/>
          <w:sz w:val="24"/>
          <w:szCs w:val="24"/>
        </w:rPr>
      </w:pPr>
      <w:r w:rsidRPr="00EE06D0">
        <w:rPr>
          <w:rFonts w:eastAsia="Calibri"/>
          <w:bCs/>
          <w:iCs/>
          <w:sz w:val="24"/>
          <w:szCs w:val="24"/>
        </w:rPr>
        <w:t>A.</w:t>
      </w:r>
      <w:r w:rsidRPr="00EE06D0">
        <w:rPr>
          <w:rFonts w:eastAsia="Calibri"/>
          <w:bCs/>
          <w:iCs/>
          <w:sz w:val="24"/>
          <w:szCs w:val="24"/>
        </w:rPr>
        <w:tab/>
        <w:t xml:space="preserve">Yes.  Each year, CNP reviews its medical claims experience and compares it with industry trends to estimate future medical plan costs.  Based on these cost increase projections, administrative changes and plan design changes are recommended to management to help control or reduce rising costs while maintaining a competitive benefits package.  </w:t>
      </w:r>
    </w:p>
    <w:p w14:paraId="45302A57" w14:textId="24713AEF" w:rsidR="00EE06D0" w:rsidRPr="00EE06D0" w:rsidRDefault="00EE06D0" w:rsidP="00CC4DF3">
      <w:pPr>
        <w:pStyle w:val="CROutline2"/>
      </w:pPr>
      <w:bookmarkStart w:id="57" w:name="_Toc236038868"/>
      <w:bookmarkStart w:id="58" w:name="_Toc412203015"/>
      <w:bookmarkStart w:id="59" w:name="_Toc412204256"/>
      <w:bookmarkStart w:id="60" w:name="_Toc414615983"/>
      <w:bookmarkStart w:id="61" w:name="_Toc465433595"/>
      <w:bookmarkStart w:id="62" w:name="_Toc496539470"/>
      <w:bookmarkStart w:id="63" w:name="_Toc140496675"/>
      <w:bookmarkStart w:id="64" w:name="_Toc157617120"/>
      <w:r w:rsidRPr="00EE06D0">
        <w:t>Retirement Plan</w:t>
      </w:r>
      <w:bookmarkEnd w:id="57"/>
      <w:r w:rsidRPr="00EE06D0">
        <w:t xml:space="preserve"> and Benefit Restoration Plan</w:t>
      </w:r>
      <w:bookmarkEnd w:id="58"/>
      <w:bookmarkEnd w:id="59"/>
      <w:bookmarkEnd w:id="60"/>
      <w:bookmarkEnd w:id="61"/>
      <w:bookmarkEnd w:id="62"/>
      <w:bookmarkEnd w:id="63"/>
      <w:bookmarkEnd w:id="64"/>
    </w:p>
    <w:p w14:paraId="63D51C3A" w14:textId="77777777" w:rsidR="00EE06D0" w:rsidRPr="00EE06D0" w:rsidRDefault="00EE06D0" w:rsidP="00EE06D0">
      <w:pPr>
        <w:spacing w:line="480" w:lineRule="auto"/>
        <w:ind w:left="720" w:hanging="720"/>
        <w:jc w:val="both"/>
        <w:rPr>
          <w:rFonts w:eastAsia="Calibri"/>
          <w:b/>
          <w:bCs/>
          <w:sz w:val="24"/>
          <w:szCs w:val="24"/>
        </w:rPr>
      </w:pPr>
      <w:bookmarkStart w:id="65" w:name="_Toc236038869"/>
      <w:bookmarkStart w:id="66" w:name="_Toc236039046"/>
      <w:r w:rsidRPr="00EE06D0">
        <w:rPr>
          <w:rFonts w:eastAsia="Calibri"/>
          <w:b/>
          <w:bCs/>
          <w:sz w:val="24"/>
          <w:szCs w:val="24"/>
        </w:rPr>
        <w:t>Q.</w:t>
      </w:r>
      <w:r w:rsidRPr="00EE06D0">
        <w:rPr>
          <w:rFonts w:eastAsia="Calibri"/>
          <w:sz w:val="24"/>
          <w:szCs w:val="24"/>
        </w:rPr>
        <w:tab/>
      </w:r>
      <w:r w:rsidRPr="00EE06D0">
        <w:rPr>
          <w:rFonts w:eastAsia="Calibri"/>
          <w:b/>
          <w:bCs/>
          <w:sz w:val="24"/>
          <w:szCs w:val="24"/>
        </w:rPr>
        <w:t>WHAT IS THE RETIREMENT PLAN?</w:t>
      </w:r>
      <w:bookmarkStart w:id="67" w:name="_Toc236038870"/>
      <w:bookmarkStart w:id="68" w:name="_Toc236039047"/>
      <w:bookmarkEnd w:id="65"/>
      <w:bookmarkEnd w:id="66"/>
    </w:p>
    <w:p w14:paraId="6DE37DE3" w14:textId="16B0F96E" w:rsidR="00EE06D0" w:rsidRPr="00EE06D0" w:rsidRDefault="00EE06D0" w:rsidP="00A90E7F">
      <w:pPr>
        <w:spacing w:line="480" w:lineRule="auto"/>
        <w:ind w:left="720" w:hanging="720"/>
        <w:jc w:val="both"/>
        <w:rPr>
          <w:rFonts w:eastAsia="Calibri"/>
          <w:bCs/>
          <w:sz w:val="24"/>
          <w:szCs w:val="24"/>
        </w:rPr>
      </w:pPr>
      <w:r w:rsidRPr="00EE06D0">
        <w:rPr>
          <w:rFonts w:eastAsia="Calibri"/>
          <w:bCs/>
          <w:sz w:val="24"/>
          <w:szCs w:val="24"/>
        </w:rPr>
        <w:t>A.</w:t>
      </w:r>
      <w:r w:rsidRPr="00EE06D0">
        <w:rPr>
          <w:rFonts w:eastAsia="Calibri"/>
          <w:sz w:val="24"/>
          <w:szCs w:val="24"/>
        </w:rPr>
        <w:tab/>
      </w:r>
      <w:r w:rsidRPr="00EE06D0">
        <w:rPr>
          <w:rFonts w:eastAsia="Calibri"/>
          <w:bCs/>
          <w:sz w:val="24"/>
          <w:szCs w:val="24"/>
        </w:rPr>
        <w:t xml:space="preserve">CNP’s Retirement Plan is a qualified defined benefit pension plan that is intended to provide employees with income in retirement.  Certain employees are eligible for participation under the Retirement Plan, which sets up a cash balance account for each employee.  Generally, eligibility is limited to employees hired prior to January 1, 2020 and certain union employees.  Annually, each eligible employee account is credited with a contribution credit equal to 5% of the employee’s eligible compensation.  The employee accounts earn interest credits equal to the average return on 30-year Treasury securities for November of the prior year.  Eligible employees are fully vested in their account balances after completing three years of </w:t>
      </w:r>
      <w:r w:rsidRPr="00EE06D0">
        <w:rPr>
          <w:rFonts w:eastAsia="Calibri"/>
          <w:bCs/>
          <w:sz w:val="24"/>
          <w:szCs w:val="24"/>
        </w:rPr>
        <w:lastRenderedPageBreak/>
        <w:t>service.</w:t>
      </w:r>
      <w:bookmarkStart w:id="69" w:name="_Toc236038871"/>
      <w:bookmarkStart w:id="70" w:name="_Toc236039048"/>
      <w:bookmarkEnd w:id="67"/>
      <w:bookmarkEnd w:id="68"/>
      <w:r w:rsidRPr="00EE06D0">
        <w:rPr>
          <w:rFonts w:eastAsia="Calibri"/>
          <w:bCs/>
          <w:sz w:val="24"/>
          <w:szCs w:val="24"/>
        </w:rPr>
        <w:t xml:space="preserve">  CNP pays the full cost of the Retirement Plan.</w:t>
      </w:r>
      <w:r w:rsidR="00A90E7F">
        <w:rPr>
          <w:rFonts w:eastAsia="Calibri"/>
          <w:bCs/>
          <w:sz w:val="24"/>
          <w:szCs w:val="24"/>
        </w:rPr>
        <w:t xml:space="preserve">  </w:t>
      </w:r>
      <w:r w:rsidRPr="00EE06D0">
        <w:rPr>
          <w:rFonts w:eastAsia="Calibri"/>
          <w:bCs/>
          <w:sz w:val="24"/>
          <w:szCs w:val="24"/>
        </w:rPr>
        <w:t xml:space="preserve">Company witness </w:t>
      </w:r>
      <w:r w:rsidR="00FE4545">
        <w:rPr>
          <w:rFonts w:eastAsia="Calibri"/>
          <w:bCs/>
          <w:sz w:val="24"/>
          <w:szCs w:val="24"/>
        </w:rPr>
        <w:t>Ms. Colvin</w:t>
      </w:r>
      <w:r w:rsidRPr="00EE06D0">
        <w:rPr>
          <w:rFonts w:eastAsia="Calibri"/>
          <w:bCs/>
          <w:sz w:val="24"/>
          <w:szCs w:val="24"/>
        </w:rPr>
        <w:t xml:space="preserve"> addresses the retirement plan expense in h</w:t>
      </w:r>
      <w:r w:rsidR="00DD33B7">
        <w:rPr>
          <w:rFonts w:eastAsia="Calibri"/>
          <w:bCs/>
          <w:sz w:val="24"/>
          <w:szCs w:val="24"/>
        </w:rPr>
        <w:t>er</w:t>
      </w:r>
      <w:r w:rsidRPr="00EE06D0">
        <w:rPr>
          <w:rFonts w:eastAsia="Calibri"/>
          <w:bCs/>
          <w:sz w:val="24"/>
          <w:szCs w:val="24"/>
        </w:rPr>
        <w:t xml:space="preserve"> direct testimony.  </w:t>
      </w:r>
    </w:p>
    <w:p w14:paraId="4B614FD8" w14:textId="77777777" w:rsidR="00EE06D0" w:rsidRPr="00EE06D0" w:rsidRDefault="00EE06D0" w:rsidP="00EE06D0">
      <w:pPr>
        <w:keepNext/>
        <w:keepLines/>
        <w:spacing w:line="480" w:lineRule="auto"/>
        <w:ind w:left="720" w:hanging="720"/>
        <w:jc w:val="both"/>
        <w:rPr>
          <w:rFonts w:eastAsia="Calibri"/>
          <w:b/>
          <w:bCs/>
          <w:sz w:val="24"/>
          <w:szCs w:val="24"/>
        </w:rPr>
      </w:pPr>
      <w:r w:rsidRPr="00EE06D0">
        <w:rPr>
          <w:rFonts w:eastAsia="Calibri"/>
          <w:b/>
          <w:bCs/>
          <w:sz w:val="24"/>
          <w:szCs w:val="24"/>
        </w:rPr>
        <w:t>Q.</w:t>
      </w:r>
      <w:r w:rsidRPr="00EE06D0">
        <w:rPr>
          <w:rFonts w:eastAsia="Calibri"/>
          <w:b/>
          <w:bCs/>
          <w:sz w:val="24"/>
          <w:szCs w:val="24"/>
        </w:rPr>
        <w:tab/>
        <w:t>WHAT IS THE BENEFIT RESTORATION PLAN (“BRP”)?</w:t>
      </w:r>
      <w:bookmarkStart w:id="71" w:name="_Toc236038872"/>
      <w:bookmarkStart w:id="72" w:name="_Toc236039049"/>
      <w:bookmarkEnd w:id="69"/>
      <w:bookmarkEnd w:id="70"/>
    </w:p>
    <w:p w14:paraId="6F40FE56" w14:textId="77777777" w:rsidR="00EE06D0" w:rsidRPr="00EE06D0" w:rsidRDefault="00EE06D0" w:rsidP="00EE06D0">
      <w:pPr>
        <w:spacing w:line="480" w:lineRule="auto"/>
        <w:ind w:left="720" w:hanging="720"/>
        <w:jc w:val="both"/>
        <w:rPr>
          <w:rFonts w:eastAsia="Calibri"/>
          <w:sz w:val="24"/>
          <w:szCs w:val="24"/>
        </w:rPr>
      </w:pPr>
      <w:r w:rsidRPr="00EE06D0">
        <w:rPr>
          <w:rFonts w:eastAsia="Calibri"/>
          <w:sz w:val="24"/>
          <w:szCs w:val="24"/>
        </w:rPr>
        <w:t>A.</w:t>
      </w:r>
      <w:r w:rsidRPr="00EE06D0">
        <w:rPr>
          <w:rFonts w:eastAsia="Calibri"/>
          <w:b/>
          <w:bCs/>
          <w:sz w:val="24"/>
          <w:szCs w:val="24"/>
        </w:rPr>
        <w:tab/>
      </w:r>
      <w:r w:rsidRPr="00EE06D0">
        <w:rPr>
          <w:rFonts w:eastAsia="Calibri"/>
          <w:sz w:val="24"/>
          <w:szCs w:val="24"/>
        </w:rPr>
        <w:t>The BRP is an unfunded, non-qualified</w:t>
      </w:r>
      <w:r w:rsidRPr="00EE06D0">
        <w:rPr>
          <w:rStyle w:val="FootnoteReference"/>
          <w:rFonts w:eastAsia="Calibri"/>
          <w:bCs/>
          <w:sz w:val="24"/>
          <w:szCs w:val="24"/>
        </w:rPr>
        <w:footnoteReference w:id="3"/>
      </w:r>
      <w:r w:rsidRPr="00EE06D0">
        <w:rPr>
          <w:rFonts w:eastAsia="Calibri"/>
          <w:sz w:val="24"/>
          <w:szCs w:val="24"/>
        </w:rPr>
        <w:t xml:space="preserve"> retirement plan that restores retirement benefits for employees that would have been paid under the Retirement Plan, had they not been subject to limitation under the Internal Revenue Code.</w:t>
      </w:r>
      <w:bookmarkEnd w:id="71"/>
      <w:bookmarkEnd w:id="72"/>
      <w:r w:rsidRPr="00EE06D0">
        <w:rPr>
          <w:rFonts w:eastAsia="Calibri"/>
          <w:sz w:val="24"/>
          <w:szCs w:val="24"/>
        </w:rPr>
        <w:t xml:space="preserve">  The BRP is simply a way for CNP to offer employees at all levels comparable retirement benefits.</w:t>
      </w:r>
    </w:p>
    <w:p w14:paraId="2B6A2686" w14:textId="77777777" w:rsidR="00EE06D0" w:rsidRPr="00EE06D0" w:rsidRDefault="00EE06D0" w:rsidP="00EE06D0">
      <w:pPr>
        <w:spacing w:line="480" w:lineRule="auto"/>
        <w:ind w:left="720" w:hanging="720"/>
        <w:jc w:val="both"/>
        <w:rPr>
          <w:rFonts w:eastAsia="Calibri"/>
          <w:b/>
          <w:bCs/>
          <w:iCs/>
          <w:sz w:val="24"/>
          <w:szCs w:val="24"/>
        </w:rPr>
      </w:pPr>
      <w:r w:rsidRPr="00EE06D0">
        <w:rPr>
          <w:rFonts w:eastAsia="Calibri"/>
          <w:b/>
          <w:bCs/>
          <w:iCs/>
          <w:sz w:val="24"/>
          <w:szCs w:val="24"/>
        </w:rPr>
        <w:t>Q.</w:t>
      </w:r>
      <w:r w:rsidRPr="00EE06D0">
        <w:rPr>
          <w:rFonts w:eastAsia="Calibri"/>
          <w:b/>
          <w:bCs/>
          <w:iCs/>
          <w:sz w:val="24"/>
          <w:szCs w:val="24"/>
        </w:rPr>
        <w:tab/>
        <w:t>IS THE CONTINUED PROVISION OF A RETIREMENT PLAN AND BRP TO EMPLOYEES REASONABLE AND NECESSARY?</w:t>
      </w:r>
    </w:p>
    <w:p w14:paraId="2254B122" w14:textId="53452BEB" w:rsidR="00EE06D0" w:rsidRPr="00EE06D0" w:rsidRDefault="00EE06D0" w:rsidP="00EE06D0">
      <w:pPr>
        <w:spacing w:line="480" w:lineRule="auto"/>
        <w:ind w:left="720" w:hanging="720"/>
        <w:jc w:val="both"/>
        <w:rPr>
          <w:rFonts w:eastAsia="Calibri"/>
          <w:bCs/>
          <w:iCs/>
          <w:sz w:val="24"/>
          <w:szCs w:val="24"/>
        </w:rPr>
      </w:pPr>
      <w:r w:rsidRPr="00EE06D0">
        <w:rPr>
          <w:rFonts w:eastAsia="Calibri"/>
          <w:bCs/>
          <w:iCs/>
          <w:sz w:val="24"/>
          <w:szCs w:val="24"/>
        </w:rPr>
        <w:t>A.</w:t>
      </w:r>
      <w:r w:rsidRPr="00EE06D0">
        <w:rPr>
          <w:rFonts w:eastAsia="Calibri"/>
          <w:sz w:val="24"/>
          <w:szCs w:val="24"/>
        </w:rPr>
        <w:tab/>
      </w:r>
      <w:r w:rsidRPr="00EE06D0">
        <w:rPr>
          <w:rFonts w:eastAsia="Calibri"/>
          <w:bCs/>
          <w:iCs/>
          <w:sz w:val="24"/>
          <w:szCs w:val="24"/>
        </w:rPr>
        <w:t xml:space="preserve">Yes.  In the past, most utility and energy companies provided defined benefit retirement plans, and per the </w:t>
      </w:r>
      <w:r w:rsidR="00B81FD1">
        <w:rPr>
          <w:rFonts w:eastAsia="Calibri"/>
          <w:bCs/>
          <w:iCs/>
          <w:sz w:val="24"/>
          <w:szCs w:val="24"/>
        </w:rPr>
        <w:t>WTW</w:t>
      </w:r>
      <w:r w:rsidRPr="00EE06D0">
        <w:rPr>
          <w:rFonts w:eastAsia="Calibri"/>
          <w:bCs/>
          <w:iCs/>
          <w:sz w:val="24"/>
          <w:szCs w:val="24"/>
        </w:rPr>
        <w:t xml:space="preserve"> Benefits Data Source, some utility and energy companies still do.  </w:t>
      </w:r>
      <w:r w:rsidRPr="00EE06D0">
        <w:rPr>
          <w:rFonts w:eastAsia="Calibri"/>
          <w:sz w:val="24"/>
          <w:szCs w:val="24"/>
        </w:rPr>
        <w:t>Retirement</w:t>
      </w:r>
      <w:r w:rsidRPr="00EE06D0">
        <w:rPr>
          <w:rFonts w:eastAsia="Calibri"/>
          <w:bCs/>
          <w:iCs/>
          <w:sz w:val="24"/>
          <w:szCs w:val="24"/>
        </w:rPr>
        <w:t xml:space="preserve"> plans have been a necessary and reasonable part of providing a competitive package of benefit programs that </w:t>
      </w:r>
      <w:r w:rsidRPr="00EE06D0">
        <w:rPr>
          <w:rFonts w:eastAsia="Calibri"/>
          <w:sz w:val="24"/>
          <w:szCs w:val="24"/>
        </w:rPr>
        <w:t xml:space="preserve">have </w:t>
      </w:r>
      <w:r w:rsidRPr="00EE06D0">
        <w:rPr>
          <w:rFonts w:eastAsia="Calibri"/>
          <w:bCs/>
          <w:iCs/>
          <w:sz w:val="24"/>
          <w:szCs w:val="24"/>
        </w:rPr>
        <w:t xml:space="preserve">allowed companies to attract and retain qualified employees, and it is necessary and prudent to continue to provide this benefit to those employees that </w:t>
      </w:r>
      <w:r w:rsidRPr="00EE06D0">
        <w:rPr>
          <w:rFonts w:eastAsia="Calibri"/>
          <w:sz w:val="24"/>
          <w:szCs w:val="24"/>
        </w:rPr>
        <w:t>were</w:t>
      </w:r>
      <w:r w:rsidRPr="00EE06D0">
        <w:rPr>
          <w:rFonts w:eastAsia="Calibri"/>
          <w:bCs/>
          <w:iCs/>
          <w:sz w:val="24"/>
          <w:szCs w:val="24"/>
        </w:rPr>
        <w:t xml:space="preserve"> eligible</w:t>
      </w:r>
      <w:r w:rsidRPr="00EE06D0">
        <w:rPr>
          <w:rFonts w:eastAsia="Calibri"/>
          <w:sz w:val="24"/>
          <w:szCs w:val="24"/>
        </w:rPr>
        <w:t xml:space="preserve"> for the plan when they were hired and have come to rely on the Retirement Plan as they plan for their financial security.</w:t>
      </w:r>
      <w:r w:rsidRPr="00EE06D0">
        <w:rPr>
          <w:rFonts w:eastAsia="Calibri"/>
          <w:bCs/>
          <w:iCs/>
          <w:sz w:val="24"/>
          <w:szCs w:val="24"/>
        </w:rPr>
        <w:t xml:space="preserve">  The CNP BRP is simply an extension of the Retirement Plan that is designed to restore benefit limitations imposed under the Internal Revenue Code. </w:t>
      </w:r>
    </w:p>
    <w:p w14:paraId="261C1FA6" w14:textId="67C19E84" w:rsidR="00EE06D0" w:rsidRPr="00EE06D0" w:rsidRDefault="00EE06D0" w:rsidP="003C3D9C">
      <w:pPr>
        <w:pStyle w:val="CROutline2"/>
        <w:keepNext/>
        <w:keepLines/>
      </w:pPr>
      <w:bookmarkStart w:id="73" w:name="_Toc236038873"/>
      <w:bookmarkStart w:id="74" w:name="_Toc412203016"/>
      <w:bookmarkStart w:id="75" w:name="_Toc412204257"/>
      <w:bookmarkStart w:id="76" w:name="_Toc414615984"/>
      <w:bookmarkStart w:id="77" w:name="_Toc465433596"/>
      <w:bookmarkStart w:id="78" w:name="_Toc496539471"/>
      <w:bookmarkStart w:id="79" w:name="_Toc140496676"/>
      <w:bookmarkStart w:id="80" w:name="_Toc157617121"/>
      <w:r w:rsidRPr="00EE06D0">
        <w:lastRenderedPageBreak/>
        <w:t>Savings Plan</w:t>
      </w:r>
      <w:bookmarkEnd w:id="73"/>
      <w:r w:rsidRPr="00EE06D0">
        <w:t xml:space="preserve"> and Savings Restoration Plan</w:t>
      </w:r>
      <w:bookmarkEnd w:id="74"/>
      <w:bookmarkEnd w:id="75"/>
      <w:bookmarkEnd w:id="76"/>
      <w:bookmarkEnd w:id="77"/>
      <w:bookmarkEnd w:id="78"/>
      <w:bookmarkEnd w:id="79"/>
      <w:bookmarkEnd w:id="80"/>
    </w:p>
    <w:p w14:paraId="1FF6E2EC" w14:textId="5B0B3990" w:rsidR="00EE06D0" w:rsidRPr="00EE06D0" w:rsidRDefault="00EE06D0" w:rsidP="003C3D9C">
      <w:pPr>
        <w:keepNext/>
        <w:keepLines/>
        <w:spacing w:line="480" w:lineRule="auto"/>
        <w:ind w:left="720" w:hanging="720"/>
        <w:jc w:val="both"/>
        <w:rPr>
          <w:rFonts w:eastAsia="Calibri"/>
          <w:b/>
          <w:bCs/>
          <w:sz w:val="24"/>
          <w:szCs w:val="24"/>
        </w:rPr>
      </w:pPr>
      <w:r w:rsidRPr="00EE06D0">
        <w:rPr>
          <w:rFonts w:eastAsia="Calibri"/>
          <w:b/>
          <w:bCs/>
          <w:sz w:val="24"/>
          <w:szCs w:val="24"/>
        </w:rPr>
        <w:t>Q.</w:t>
      </w:r>
      <w:r w:rsidRPr="00EE06D0">
        <w:rPr>
          <w:rFonts w:eastAsia="Calibri"/>
          <w:b/>
          <w:bCs/>
          <w:sz w:val="24"/>
          <w:szCs w:val="24"/>
        </w:rPr>
        <w:tab/>
        <w:t>WHAT ARE THE BASIC FEATURES OF CNP’S SAVINGS PLAN?</w:t>
      </w:r>
    </w:p>
    <w:p w14:paraId="5D6C3360" w14:textId="0BF83CB4" w:rsidR="00EE06D0" w:rsidRPr="00EE06D0" w:rsidRDefault="00EE06D0" w:rsidP="70D5E31F">
      <w:pPr>
        <w:keepNext/>
        <w:keepLines/>
        <w:spacing w:line="480" w:lineRule="auto"/>
        <w:ind w:left="720" w:hanging="720"/>
        <w:jc w:val="both"/>
        <w:rPr>
          <w:rFonts w:eastAsia="Calibri"/>
          <w:sz w:val="24"/>
          <w:szCs w:val="24"/>
        </w:rPr>
      </w:pPr>
      <w:r w:rsidRPr="5D1AC292">
        <w:rPr>
          <w:rFonts w:eastAsia="Calibri"/>
          <w:sz w:val="24"/>
          <w:szCs w:val="24"/>
        </w:rPr>
        <w:t>A.</w:t>
      </w:r>
      <w:r>
        <w:tab/>
      </w:r>
      <w:r w:rsidRPr="5D1AC292">
        <w:rPr>
          <w:rFonts w:eastAsia="Calibri"/>
          <w:sz w:val="24"/>
          <w:szCs w:val="24"/>
        </w:rPr>
        <w:t xml:space="preserve">The Savings Plan is a qualified defined contribution </w:t>
      </w:r>
      <w:r w:rsidR="001D1E15" w:rsidRPr="5D1AC292">
        <w:rPr>
          <w:rFonts w:eastAsia="Calibri"/>
          <w:sz w:val="24"/>
          <w:szCs w:val="24"/>
        </w:rPr>
        <w:t>pen</w:t>
      </w:r>
      <w:r w:rsidR="003C7AEB" w:rsidRPr="5D1AC292">
        <w:rPr>
          <w:rFonts w:eastAsia="Calibri"/>
          <w:sz w:val="24"/>
          <w:szCs w:val="24"/>
        </w:rPr>
        <w:t xml:space="preserve">sion </w:t>
      </w:r>
      <w:r w:rsidRPr="5D1AC292">
        <w:rPr>
          <w:rFonts w:eastAsia="Calibri"/>
          <w:sz w:val="24"/>
          <w:szCs w:val="24"/>
        </w:rPr>
        <w:t>plan.  All CNP employees are eligible for the Savings Plan.  Employees may contribute on a pre</w:t>
      </w:r>
      <w:r w:rsidR="003C3D9C">
        <w:rPr>
          <w:rFonts w:eastAsia="Calibri"/>
          <w:sz w:val="24"/>
          <w:szCs w:val="24"/>
        </w:rPr>
        <w:noBreakHyphen/>
      </w:r>
      <w:r w:rsidRPr="5D1AC292">
        <w:rPr>
          <w:rFonts w:eastAsia="Calibri"/>
          <w:sz w:val="24"/>
          <w:szCs w:val="24"/>
        </w:rPr>
        <w:t>tax</w:t>
      </w:r>
      <w:r w:rsidR="285619C5" w:rsidRPr="5D1AC292">
        <w:rPr>
          <w:rFonts w:eastAsia="Calibri"/>
          <w:sz w:val="24"/>
          <w:szCs w:val="24"/>
        </w:rPr>
        <w:t>,</w:t>
      </w:r>
      <w:r w:rsidRPr="5D1AC292">
        <w:rPr>
          <w:rFonts w:eastAsia="Calibri"/>
          <w:sz w:val="24"/>
          <w:szCs w:val="24"/>
        </w:rPr>
        <w:t xml:space="preserve"> R</w:t>
      </w:r>
      <w:r w:rsidR="006F6AC9">
        <w:rPr>
          <w:rFonts w:eastAsia="Calibri"/>
          <w:sz w:val="24"/>
          <w:szCs w:val="24"/>
        </w:rPr>
        <w:t>oth</w:t>
      </w:r>
      <w:r w:rsidR="0032582E">
        <w:rPr>
          <w:rFonts w:eastAsia="Calibri"/>
          <w:sz w:val="24"/>
          <w:szCs w:val="24"/>
        </w:rPr>
        <w:t>,</w:t>
      </w:r>
      <w:r w:rsidRPr="5D1AC292">
        <w:rPr>
          <w:rFonts w:eastAsia="Calibri"/>
          <w:sz w:val="24"/>
          <w:szCs w:val="24"/>
        </w:rPr>
        <w:t xml:space="preserve"> and an after-tax basis.  Generally, CNP matches the employee contribution dollar for dollar up to an amount equal to 6% of the employee’s eligible compensation each pay period.  Effective January 1, 2020, certain employees participate only in the defined contribution </w:t>
      </w:r>
      <w:r w:rsidR="006032F5" w:rsidRPr="5D1AC292">
        <w:rPr>
          <w:rFonts w:eastAsia="Calibri"/>
          <w:sz w:val="24"/>
          <w:szCs w:val="24"/>
        </w:rPr>
        <w:t>Savings</w:t>
      </w:r>
      <w:r w:rsidRPr="5D1AC292">
        <w:rPr>
          <w:rFonts w:eastAsia="Calibri"/>
          <w:sz w:val="24"/>
          <w:szCs w:val="24"/>
        </w:rPr>
        <w:t xml:space="preserve"> Plan instead of the defined benefit Retirement Plan. For those employees, CNP matches dollar for dollar up to 6% of eligible compensation plus a 3% non-matching contribution. These employees include employees hired or rehired beginning January 1, 2020, except for certain union employees who are still eligible to participate in the Retirement Plan. Participants direct their contributions, including the employer match</w:t>
      </w:r>
      <w:r w:rsidRPr="5D1AC292">
        <w:rPr>
          <w:sz w:val="24"/>
          <w:szCs w:val="24"/>
        </w:rPr>
        <w:t xml:space="preserve"> </w:t>
      </w:r>
      <w:r w:rsidRPr="5D1AC292">
        <w:rPr>
          <w:rFonts w:eastAsia="Calibri"/>
          <w:sz w:val="24"/>
          <w:szCs w:val="24"/>
        </w:rPr>
        <w:t xml:space="preserve">and non-matching contributions, into various investment options offered by the Savings </w:t>
      </w:r>
      <w:r w:rsidR="3D5EFE2D" w:rsidRPr="5D1AC292">
        <w:rPr>
          <w:rFonts w:eastAsia="Calibri"/>
          <w:sz w:val="24"/>
          <w:szCs w:val="24"/>
        </w:rPr>
        <w:t>P</w:t>
      </w:r>
      <w:r w:rsidRPr="5D1AC292">
        <w:rPr>
          <w:rFonts w:eastAsia="Calibri"/>
          <w:sz w:val="24"/>
          <w:szCs w:val="24"/>
        </w:rPr>
        <w:t xml:space="preserve">lan.  </w:t>
      </w:r>
      <w:r w:rsidR="00C548E7">
        <w:rPr>
          <w:rFonts w:eastAsia="Calibri"/>
          <w:sz w:val="24"/>
          <w:szCs w:val="24"/>
        </w:rPr>
        <w:t>During the test year, e</w:t>
      </w:r>
      <w:r w:rsidRPr="5D1AC292">
        <w:rPr>
          <w:rFonts w:eastAsia="Calibri"/>
          <w:sz w:val="24"/>
          <w:szCs w:val="24"/>
        </w:rPr>
        <w:t xml:space="preserve">mployees </w:t>
      </w:r>
      <w:r w:rsidR="00C548E7">
        <w:rPr>
          <w:rFonts w:eastAsia="Calibri"/>
          <w:sz w:val="24"/>
          <w:szCs w:val="24"/>
        </w:rPr>
        <w:t>were</w:t>
      </w:r>
      <w:r w:rsidRPr="5D1AC292">
        <w:rPr>
          <w:rFonts w:eastAsia="Calibri"/>
          <w:sz w:val="24"/>
          <w:szCs w:val="24"/>
        </w:rPr>
        <w:t xml:space="preserve"> immediately fully vested in their contributions</w:t>
      </w:r>
      <w:r w:rsidR="00E408A1" w:rsidRPr="5D1AC292">
        <w:rPr>
          <w:rFonts w:eastAsia="Calibri"/>
          <w:sz w:val="24"/>
          <w:szCs w:val="24"/>
        </w:rPr>
        <w:t xml:space="preserve"> and</w:t>
      </w:r>
      <w:r w:rsidRPr="5D1AC292">
        <w:rPr>
          <w:rFonts w:eastAsia="Calibri"/>
          <w:sz w:val="24"/>
          <w:szCs w:val="24"/>
        </w:rPr>
        <w:t xml:space="preserve"> the Company’s matching and non-matching contributions.</w:t>
      </w:r>
    </w:p>
    <w:p w14:paraId="6EFA25CE" w14:textId="7934CB27" w:rsidR="00F468E3" w:rsidRPr="00EE06D0" w:rsidRDefault="00F468E3" w:rsidP="00F468E3">
      <w:pPr>
        <w:keepNext/>
        <w:spacing w:line="480" w:lineRule="auto"/>
        <w:ind w:left="720" w:hanging="720"/>
        <w:jc w:val="both"/>
        <w:rPr>
          <w:rFonts w:eastAsia="Calibri"/>
          <w:bCs/>
          <w:sz w:val="24"/>
          <w:szCs w:val="24"/>
        </w:rPr>
      </w:pPr>
      <w:r w:rsidRPr="00EE06D0">
        <w:rPr>
          <w:rFonts w:eastAsia="Calibri"/>
          <w:b/>
          <w:bCs/>
          <w:sz w:val="24"/>
          <w:szCs w:val="24"/>
        </w:rPr>
        <w:t>Q</w:t>
      </w:r>
      <w:r w:rsidRPr="00EE06D0">
        <w:rPr>
          <w:rFonts w:eastAsia="Calibri"/>
          <w:bCs/>
          <w:sz w:val="24"/>
          <w:szCs w:val="24"/>
        </w:rPr>
        <w:t>.</w:t>
      </w:r>
      <w:r w:rsidRPr="00EE06D0">
        <w:rPr>
          <w:rFonts w:eastAsia="Calibri"/>
          <w:bCs/>
          <w:sz w:val="24"/>
          <w:szCs w:val="24"/>
        </w:rPr>
        <w:tab/>
      </w:r>
      <w:r w:rsidR="003678A0" w:rsidRPr="003678A0">
        <w:rPr>
          <w:rFonts w:eastAsia="Calibri"/>
          <w:b/>
          <w:bCs/>
          <w:sz w:val="24"/>
          <w:szCs w:val="24"/>
        </w:rPr>
        <w:t>IS THE COMPANY’S SAVINGS PLAN EMPLOYER CONTRIBUTION APPROACH CONSISTENT WITH RECENT MARKET STUDIES?</w:t>
      </w:r>
    </w:p>
    <w:p w14:paraId="0D893F42" w14:textId="53395580" w:rsidR="00F468E3" w:rsidRPr="00EE06D0" w:rsidRDefault="00F468E3" w:rsidP="00F468E3">
      <w:pPr>
        <w:keepNext/>
        <w:spacing w:line="480" w:lineRule="auto"/>
        <w:ind w:left="720" w:hanging="720"/>
        <w:jc w:val="both"/>
        <w:rPr>
          <w:rFonts w:eastAsia="Calibri"/>
          <w:bCs/>
          <w:sz w:val="24"/>
          <w:szCs w:val="24"/>
        </w:rPr>
      </w:pPr>
      <w:r w:rsidRPr="00EE06D0">
        <w:rPr>
          <w:rFonts w:eastAsia="Calibri"/>
          <w:bCs/>
          <w:sz w:val="24"/>
          <w:szCs w:val="24"/>
        </w:rPr>
        <w:t>A.</w:t>
      </w:r>
      <w:r w:rsidRPr="00EE06D0">
        <w:rPr>
          <w:rFonts w:eastAsia="Calibri"/>
          <w:bCs/>
          <w:sz w:val="24"/>
          <w:szCs w:val="24"/>
        </w:rPr>
        <w:tab/>
      </w:r>
      <w:r w:rsidR="00603450" w:rsidRPr="00603450">
        <w:rPr>
          <w:rFonts w:eastAsia="Calibri"/>
          <w:bCs/>
          <w:sz w:val="24"/>
          <w:szCs w:val="24"/>
        </w:rPr>
        <w:t xml:space="preserve">Yes.  CNP’s decision, effective in January 2020 to match contributions </w:t>
      </w:r>
      <w:r w:rsidR="00C54867">
        <w:rPr>
          <w:rFonts w:eastAsia="Calibri"/>
          <w:bCs/>
          <w:sz w:val="24"/>
          <w:szCs w:val="24"/>
        </w:rPr>
        <w:t>up to</w:t>
      </w:r>
      <w:r w:rsidR="00C54867" w:rsidRPr="00603450">
        <w:rPr>
          <w:rFonts w:eastAsia="Calibri"/>
          <w:bCs/>
          <w:sz w:val="24"/>
          <w:szCs w:val="24"/>
        </w:rPr>
        <w:t xml:space="preserve"> </w:t>
      </w:r>
      <w:r w:rsidR="00603450" w:rsidRPr="00603450">
        <w:rPr>
          <w:rFonts w:eastAsia="Calibri"/>
          <w:bCs/>
          <w:sz w:val="24"/>
          <w:szCs w:val="24"/>
        </w:rPr>
        <w:t xml:space="preserve">6% of eligible compensation and </w:t>
      </w:r>
      <w:r w:rsidR="00D2655F">
        <w:rPr>
          <w:rFonts w:eastAsia="Calibri"/>
          <w:bCs/>
          <w:sz w:val="24"/>
          <w:szCs w:val="24"/>
        </w:rPr>
        <w:t>provide</w:t>
      </w:r>
      <w:r w:rsidR="00D2655F" w:rsidRPr="00603450">
        <w:rPr>
          <w:rFonts w:eastAsia="Calibri"/>
          <w:bCs/>
          <w:sz w:val="24"/>
          <w:szCs w:val="24"/>
        </w:rPr>
        <w:t xml:space="preserve"> </w:t>
      </w:r>
      <w:r w:rsidR="002D26A7">
        <w:rPr>
          <w:rFonts w:eastAsia="Calibri"/>
          <w:bCs/>
          <w:sz w:val="24"/>
          <w:szCs w:val="24"/>
        </w:rPr>
        <w:t>a</w:t>
      </w:r>
      <w:r w:rsidR="00603450" w:rsidRPr="00603450">
        <w:rPr>
          <w:rFonts w:eastAsia="Calibri"/>
          <w:bCs/>
          <w:sz w:val="24"/>
          <w:szCs w:val="24"/>
        </w:rPr>
        <w:t xml:space="preserve"> 3% non-matching contribution was supported at the time by market data showing employer contributions among CNP’s peers averaged 9% in 2019.  More recently, Aon’s Utility Industry </w:t>
      </w:r>
      <w:r w:rsidR="00603450" w:rsidRPr="00603450">
        <w:rPr>
          <w:rFonts w:eastAsia="Calibri"/>
          <w:bCs/>
          <w:sz w:val="24"/>
          <w:szCs w:val="24"/>
        </w:rPr>
        <w:lastRenderedPageBreak/>
        <w:t xml:space="preserve">Benchmarking Report from August 2022 showed the current employer contribution average was 10% at that time.  A copy of the Aon Utility Industry Benchmarking Reports is provided </w:t>
      </w:r>
      <w:r w:rsidR="00603450" w:rsidRPr="00967094">
        <w:rPr>
          <w:rFonts w:eastAsia="Calibri"/>
          <w:bCs/>
          <w:sz w:val="24"/>
          <w:szCs w:val="24"/>
        </w:rPr>
        <w:t xml:space="preserve">as </w:t>
      </w:r>
      <w:r w:rsidR="004C4485">
        <w:rPr>
          <w:rFonts w:eastAsia="Calibri"/>
          <w:bCs/>
          <w:sz w:val="24"/>
          <w:szCs w:val="24"/>
        </w:rPr>
        <w:t xml:space="preserve">Confidential </w:t>
      </w:r>
      <w:r w:rsidR="00603450" w:rsidRPr="00967094">
        <w:rPr>
          <w:rFonts w:eastAsia="Calibri"/>
          <w:sz w:val="24"/>
          <w:szCs w:val="24"/>
        </w:rPr>
        <w:t>Exhibit BRV-1</w:t>
      </w:r>
      <w:r w:rsidR="005C63DF">
        <w:rPr>
          <w:rFonts w:eastAsia="Calibri"/>
          <w:sz w:val="24"/>
          <w:szCs w:val="24"/>
        </w:rPr>
        <w:t>0</w:t>
      </w:r>
      <w:r w:rsidR="00603450" w:rsidRPr="00967094">
        <w:rPr>
          <w:rFonts w:eastAsia="Calibri"/>
          <w:bCs/>
          <w:sz w:val="24"/>
          <w:szCs w:val="24"/>
        </w:rPr>
        <w:t xml:space="preserve"> to</w:t>
      </w:r>
      <w:r w:rsidR="00603450" w:rsidRPr="00603450">
        <w:rPr>
          <w:rFonts w:eastAsia="Calibri"/>
          <w:bCs/>
          <w:sz w:val="24"/>
          <w:szCs w:val="24"/>
        </w:rPr>
        <w:t xml:space="preserve"> my testimony.</w:t>
      </w:r>
    </w:p>
    <w:p w14:paraId="1AFBDA32" w14:textId="77777777" w:rsidR="00EE06D0" w:rsidRPr="00EE06D0" w:rsidRDefault="00EE06D0" w:rsidP="00EE06D0">
      <w:pPr>
        <w:keepNext/>
        <w:spacing w:line="480" w:lineRule="auto"/>
        <w:ind w:left="720" w:hanging="720"/>
        <w:jc w:val="both"/>
        <w:rPr>
          <w:rFonts w:eastAsia="Calibri"/>
          <w:bCs/>
          <w:sz w:val="24"/>
          <w:szCs w:val="24"/>
        </w:rPr>
      </w:pPr>
      <w:r w:rsidRPr="00EE06D0">
        <w:rPr>
          <w:rFonts w:eastAsia="Calibri"/>
          <w:b/>
          <w:bCs/>
          <w:sz w:val="24"/>
          <w:szCs w:val="24"/>
        </w:rPr>
        <w:t>Q</w:t>
      </w:r>
      <w:r w:rsidRPr="00EE06D0">
        <w:rPr>
          <w:rFonts w:eastAsia="Calibri"/>
          <w:bCs/>
          <w:sz w:val="24"/>
          <w:szCs w:val="24"/>
        </w:rPr>
        <w:t>.</w:t>
      </w:r>
      <w:r w:rsidRPr="00EE06D0">
        <w:rPr>
          <w:rFonts w:eastAsia="Calibri"/>
          <w:bCs/>
          <w:sz w:val="24"/>
          <w:szCs w:val="24"/>
        </w:rPr>
        <w:tab/>
      </w:r>
      <w:r w:rsidRPr="00EE06D0">
        <w:rPr>
          <w:rFonts w:eastAsia="Calibri"/>
          <w:b/>
          <w:bCs/>
          <w:sz w:val="24"/>
          <w:szCs w:val="24"/>
        </w:rPr>
        <w:t>WHAT IS THE SAVINGS RESTORATION PLAN (“SRP”)?</w:t>
      </w:r>
    </w:p>
    <w:p w14:paraId="4AEE6E5B" w14:textId="77777777" w:rsidR="00EE06D0" w:rsidRPr="00EE06D0" w:rsidRDefault="00EE06D0" w:rsidP="00EE06D0">
      <w:pPr>
        <w:keepNext/>
        <w:spacing w:line="480" w:lineRule="auto"/>
        <w:ind w:left="720" w:hanging="720"/>
        <w:jc w:val="both"/>
        <w:rPr>
          <w:rFonts w:eastAsia="Calibri"/>
          <w:bCs/>
          <w:sz w:val="24"/>
          <w:szCs w:val="24"/>
        </w:rPr>
      </w:pPr>
      <w:r w:rsidRPr="00EE06D0">
        <w:rPr>
          <w:rFonts w:eastAsia="Calibri"/>
          <w:bCs/>
          <w:sz w:val="24"/>
          <w:szCs w:val="24"/>
        </w:rPr>
        <w:t>A.</w:t>
      </w:r>
      <w:r w:rsidRPr="00EE06D0">
        <w:rPr>
          <w:rFonts w:eastAsia="Calibri"/>
          <w:bCs/>
          <w:sz w:val="24"/>
          <w:szCs w:val="24"/>
        </w:rPr>
        <w:tab/>
        <w:t>The SRP is an unfunded, non-qualified savings plan.  The SRP restores amounts the employer would have matched absent the Internal Revenue Code limits.  The rate of return earned in the plan is based on each participant’s actual rate of return earned under the Savings Plan.</w:t>
      </w:r>
    </w:p>
    <w:p w14:paraId="380C69C2" w14:textId="77777777" w:rsidR="00EE06D0" w:rsidRPr="00EE06D0" w:rsidRDefault="00EE06D0" w:rsidP="00EE06D0">
      <w:pPr>
        <w:spacing w:line="480" w:lineRule="auto"/>
        <w:ind w:left="720" w:hanging="720"/>
        <w:jc w:val="both"/>
        <w:rPr>
          <w:rFonts w:eastAsia="Calibri"/>
          <w:b/>
          <w:bCs/>
          <w:iCs/>
          <w:sz w:val="24"/>
          <w:szCs w:val="24"/>
        </w:rPr>
      </w:pPr>
      <w:r w:rsidRPr="00EE06D0">
        <w:rPr>
          <w:rFonts w:eastAsia="Calibri"/>
          <w:b/>
          <w:bCs/>
          <w:iCs/>
          <w:sz w:val="24"/>
          <w:szCs w:val="24"/>
        </w:rPr>
        <w:t>Q.</w:t>
      </w:r>
      <w:r w:rsidRPr="00EE06D0">
        <w:rPr>
          <w:rFonts w:eastAsia="Calibri"/>
          <w:b/>
          <w:bCs/>
          <w:iCs/>
          <w:sz w:val="24"/>
          <w:szCs w:val="24"/>
        </w:rPr>
        <w:tab/>
        <w:t>ARE THE EXPENSES ASSOCIATED WITH THE SAVINGS PLAN AND SRP REASONABLE AND NECESSARY?</w:t>
      </w:r>
    </w:p>
    <w:p w14:paraId="4F420301" w14:textId="727F6B8F" w:rsidR="00EE06D0" w:rsidRPr="00EE06D0" w:rsidRDefault="00EE06D0" w:rsidP="00EE06D0">
      <w:pPr>
        <w:spacing w:line="480" w:lineRule="auto"/>
        <w:ind w:left="720" w:hanging="720"/>
        <w:jc w:val="both"/>
        <w:rPr>
          <w:rFonts w:eastAsia="Calibri"/>
          <w:bCs/>
          <w:iCs/>
          <w:sz w:val="24"/>
          <w:szCs w:val="24"/>
        </w:rPr>
      </w:pPr>
      <w:r w:rsidRPr="00EE06D0">
        <w:rPr>
          <w:rFonts w:eastAsia="Calibri"/>
          <w:bCs/>
          <w:iCs/>
          <w:sz w:val="24"/>
          <w:szCs w:val="24"/>
        </w:rPr>
        <w:t>A.</w:t>
      </w:r>
      <w:r w:rsidRPr="00EE06D0">
        <w:rPr>
          <w:rFonts w:eastAsia="Calibri"/>
          <w:bCs/>
          <w:iCs/>
          <w:sz w:val="24"/>
          <w:szCs w:val="24"/>
        </w:rPr>
        <w:tab/>
        <w:t xml:space="preserve">Yes.  Almost 100% of the organizations, including all 69 utility and energy companies in the </w:t>
      </w:r>
      <w:r w:rsidR="00B81FD1">
        <w:rPr>
          <w:rFonts w:eastAsia="Calibri"/>
          <w:bCs/>
          <w:iCs/>
          <w:sz w:val="24"/>
          <w:szCs w:val="24"/>
        </w:rPr>
        <w:t>WTW</w:t>
      </w:r>
      <w:r w:rsidRPr="00EE06D0">
        <w:rPr>
          <w:rFonts w:eastAsia="Calibri"/>
          <w:bCs/>
          <w:iCs/>
          <w:sz w:val="24"/>
          <w:szCs w:val="24"/>
        </w:rPr>
        <w:t xml:space="preserve"> Benefits Data Source – U.S. Broad-Based Database, provide defined contribution plans.  </w:t>
      </w:r>
      <w:r w:rsidR="00DF42E9">
        <w:rPr>
          <w:rFonts w:eastAsia="Calibri"/>
          <w:bCs/>
          <w:iCs/>
          <w:sz w:val="24"/>
          <w:szCs w:val="24"/>
        </w:rPr>
        <w:t xml:space="preserve">And as stated above, </w:t>
      </w:r>
      <w:r w:rsidR="006B5714">
        <w:rPr>
          <w:rFonts w:eastAsia="Calibri"/>
          <w:bCs/>
          <w:iCs/>
          <w:sz w:val="24"/>
          <w:szCs w:val="24"/>
        </w:rPr>
        <w:t xml:space="preserve">CNP’s </w:t>
      </w:r>
      <w:r w:rsidR="00760106">
        <w:rPr>
          <w:rFonts w:eastAsia="Calibri"/>
          <w:bCs/>
          <w:iCs/>
          <w:sz w:val="24"/>
          <w:szCs w:val="24"/>
        </w:rPr>
        <w:t xml:space="preserve">employer contributions </w:t>
      </w:r>
      <w:r w:rsidR="001E6B1B">
        <w:rPr>
          <w:rFonts w:eastAsia="Calibri"/>
          <w:bCs/>
          <w:iCs/>
          <w:sz w:val="24"/>
          <w:szCs w:val="24"/>
        </w:rPr>
        <w:t xml:space="preserve">percentage </w:t>
      </w:r>
      <w:r w:rsidR="00760106">
        <w:rPr>
          <w:rFonts w:eastAsia="Calibri"/>
          <w:bCs/>
          <w:iCs/>
          <w:sz w:val="24"/>
          <w:szCs w:val="24"/>
        </w:rPr>
        <w:t xml:space="preserve">are comparable </w:t>
      </w:r>
      <w:r w:rsidR="00474BF3">
        <w:rPr>
          <w:rFonts w:eastAsia="Calibri"/>
          <w:bCs/>
          <w:iCs/>
          <w:sz w:val="24"/>
          <w:szCs w:val="24"/>
        </w:rPr>
        <w:t>to the market</w:t>
      </w:r>
      <w:r w:rsidR="004F069C">
        <w:rPr>
          <w:rFonts w:eastAsia="Calibri"/>
          <w:bCs/>
          <w:iCs/>
          <w:sz w:val="24"/>
          <w:szCs w:val="24"/>
        </w:rPr>
        <w:t>.</w:t>
      </w:r>
      <w:r w:rsidRPr="00EE06D0">
        <w:rPr>
          <w:rFonts w:eastAsia="Calibri"/>
          <w:bCs/>
          <w:iCs/>
          <w:sz w:val="24"/>
          <w:szCs w:val="24"/>
        </w:rPr>
        <w:t xml:space="preserve"> </w:t>
      </w:r>
      <w:r w:rsidR="004F069C">
        <w:rPr>
          <w:rFonts w:eastAsia="Calibri"/>
          <w:bCs/>
          <w:iCs/>
          <w:sz w:val="24"/>
          <w:szCs w:val="24"/>
        </w:rPr>
        <w:t>As such</w:t>
      </w:r>
      <w:r w:rsidR="00474BF3">
        <w:rPr>
          <w:rFonts w:eastAsia="Calibri"/>
          <w:bCs/>
          <w:iCs/>
          <w:sz w:val="24"/>
          <w:szCs w:val="24"/>
        </w:rPr>
        <w:t>,</w:t>
      </w:r>
      <w:r w:rsidR="003219C9">
        <w:rPr>
          <w:rFonts w:eastAsia="Calibri"/>
          <w:bCs/>
          <w:iCs/>
          <w:sz w:val="24"/>
          <w:szCs w:val="24"/>
        </w:rPr>
        <w:t xml:space="preserve"> </w:t>
      </w:r>
      <w:r w:rsidRPr="00EE06D0">
        <w:rPr>
          <w:rFonts w:eastAsia="Calibri"/>
          <w:bCs/>
          <w:iCs/>
          <w:sz w:val="24"/>
          <w:szCs w:val="24"/>
        </w:rPr>
        <w:t xml:space="preserve">the defined contribution plan costs the Company seeks to recover are presumed reasonable under </w:t>
      </w:r>
      <w:r w:rsidR="00751533">
        <w:rPr>
          <w:rFonts w:eastAsia="Calibri"/>
          <w:bCs/>
          <w:iCs/>
          <w:sz w:val="24"/>
          <w:szCs w:val="24"/>
        </w:rPr>
        <w:t>P</w:t>
      </w:r>
      <w:r w:rsidRPr="00EE06D0">
        <w:rPr>
          <w:rFonts w:eastAsia="Calibri"/>
          <w:bCs/>
          <w:sz w:val="24"/>
          <w:szCs w:val="24"/>
        </w:rPr>
        <w:t>URA § </w:t>
      </w:r>
      <w:r w:rsidR="00751533">
        <w:rPr>
          <w:rFonts w:eastAsia="Calibri"/>
          <w:bCs/>
          <w:sz w:val="24"/>
          <w:szCs w:val="24"/>
        </w:rPr>
        <w:t>36</w:t>
      </w:r>
      <w:r w:rsidRPr="00EE06D0">
        <w:rPr>
          <w:rFonts w:eastAsia="Calibri"/>
          <w:bCs/>
          <w:sz w:val="24"/>
          <w:szCs w:val="24"/>
        </w:rPr>
        <w:t>.06</w:t>
      </w:r>
      <w:r w:rsidR="00751533">
        <w:rPr>
          <w:rFonts w:eastAsia="Calibri"/>
          <w:bCs/>
          <w:sz w:val="24"/>
          <w:szCs w:val="24"/>
        </w:rPr>
        <w:t>7</w:t>
      </w:r>
      <w:r w:rsidRPr="00EE06D0">
        <w:rPr>
          <w:rFonts w:eastAsia="Calibri"/>
          <w:bCs/>
          <w:sz w:val="24"/>
          <w:szCs w:val="24"/>
        </w:rPr>
        <w:t xml:space="preserve"> </w:t>
      </w:r>
      <w:r w:rsidRPr="00EE06D0">
        <w:rPr>
          <w:rFonts w:eastAsia="Calibri"/>
          <w:bCs/>
          <w:iCs/>
          <w:sz w:val="24"/>
          <w:szCs w:val="24"/>
        </w:rPr>
        <w:t xml:space="preserve">because they are consistent with market compensation studies.  The SRP is merely an unfunded, non-qualified extension of the Savings Plan to restore benefits due to limitations under the Internal Revenue Code.  Therefore, in order to provide a competitive package of benefit programs that allows CNP to attract and retain qualified employees and leadership, the provision of the Savings Plan and SRP is reasonable and necessary. </w:t>
      </w:r>
    </w:p>
    <w:p w14:paraId="327A1ACD" w14:textId="77777777" w:rsidR="00EE06D0" w:rsidRPr="00EE06D0" w:rsidRDefault="00EE06D0" w:rsidP="003C3D9C">
      <w:pPr>
        <w:pStyle w:val="CRQuestion"/>
        <w:keepNext/>
        <w:keepLines/>
        <w:rPr>
          <w:rFonts w:ascii="Times New Roman" w:hAnsi="Times New Roman"/>
          <w:b w:val="0"/>
          <w:bCs/>
          <w:iCs/>
        </w:rPr>
      </w:pPr>
      <w:r w:rsidRPr="00EE06D0">
        <w:rPr>
          <w:rFonts w:ascii="Times New Roman" w:hAnsi="Times New Roman"/>
        </w:rPr>
        <w:lastRenderedPageBreak/>
        <w:t>Q.</w:t>
      </w:r>
      <w:r w:rsidRPr="00EE06D0">
        <w:rPr>
          <w:rFonts w:ascii="Times New Roman" w:hAnsi="Times New Roman"/>
        </w:rPr>
        <w:tab/>
      </w:r>
      <w:r w:rsidRPr="00EE06D0">
        <w:rPr>
          <w:rFonts w:ascii="Times New Roman" w:hAnsi="Times New Roman"/>
          <w:bCs/>
          <w:iCs/>
        </w:rPr>
        <w:t>WHY DOES CNP PROVIDE BOTH RETIREMENT AND SAVINGS PLANS?</w:t>
      </w:r>
    </w:p>
    <w:p w14:paraId="1162F15C" w14:textId="16A64388" w:rsidR="00EE06D0" w:rsidRPr="00EE06D0" w:rsidRDefault="00EE06D0" w:rsidP="003C3D9C">
      <w:pPr>
        <w:keepNext/>
        <w:keepLines/>
        <w:spacing w:line="480" w:lineRule="auto"/>
        <w:ind w:left="720" w:hanging="720"/>
        <w:jc w:val="both"/>
        <w:rPr>
          <w:rFonts w:eastAsia="Calibri"/>
          <w:sz w:val="24"/>
          <w:szCs w:val="24"/>
        </w:rPr>
      </w:pPr>
      <w:r w:rsidRPr="5D1AC292">
        <w:rPr>
          <w:rFonts w:eastAsia="Calibri"/>
          <w:sz w:val="24"/>
          <w:szCs w:val="24"/>
        </w:rPr>
        <w:t>A.</w:t>
      </w:r>
      <w:r>
        <w:tab/>
      </w:r>
      <w:r w:rsidRPr="5D1AC292">
        <w:rPr>
          <w:rFonts w:eastAsia="Calibri"/>
          <w:sz w:val="24"/>
          <w:szCs w:val="24"/>
        </w:rPr>
        <w:t xml:space="preserve">CNP provides market-based retirement benefits to enable employees to provide for their financial security in retirement and because doing so is consistent with benefits offered by other companies in the market. CNP provides both a Retirement Plan and a Savings Plan </w:t>
      </w:r>
      <w:r w:rsidR="004645AC" w:rsidRPr="5D1AC292">
        <w:rPr>
          <w:rFonts w:eastAsia="Calibri"/>
          <w:sz w:val="24"/>
          <w:szCs w:val="24"/>
        </w:rPr>
        <w:t xml:space="preserve">to eligible employees </w:t>
      </w:r>
      <w:r w:rsidRPr="5D1AC292">
        <w:rPr>
          <w:rFonts w:eastAsia="Calibri"/>
          <w:sz w:val="24"/>
          <w:szCs w:val="24"/>
        </w:rPr>
        <w:t xml:space="preserve">because both types of plans are important to help employees achieve their retirement income goals.  </w:t>
      </w:r>
      <w:r w:rsidR="00FB06C4" w:rsidRPr="5D1AC292">
        <w:rPr>
          <w:rFonts w:eastAsia="Calibri"/>
          <w:sz w:val="24"/>
          <w:szCs w:val="24"/>
        </w:rPr>
        <w:t>CNP</w:t>
      </w:r>
      <w:r w:rsidRPr="5D1AC292">
        <w:rPr>
          <w:rFonts w:eastAsia="Calibri"/>
          <w:sz w:val="24"/>
          <w:szCs w:val="24"/>
        </w:rPr>
        <w:t xml:space="preserve"> bears the responsibility of providing the benefit as defined by the Retirement Plan. In contrast, with respect to the Savings Plan, similar to other 401(k) plan designs, the employee makes the decision as to whether to participate in the plan, the degree of participation and the actual investments held in the plan.</w:t>
      </w:r>
    </w:p>
    <w:p w14:paraId="1BD20375" w14:textId="12B2D388" w:rsidR="00EE06D0" w:rsidRPr="00EE06D0" w:rsidRDefault="00EE06D0" w:rsidP="00EE06D0">
      <w:pPr>
        <w:keepNext/>
        <w:keepLines/>
        <w:spacing w:line="480" w:lineRule="auto"/>
        <w:ind w:left="720" w:hanging="720"/>
        <w:jc w:val="both"/>
        <w:rPr>
          <w:rFonts w:eastAsia="Calibri"/>
          <w:b/>
          <w:bCs/>
          <w:iCs/>
          <w:sz w:val="24"/>
          <w:szCs w:val="24"/>
        </w:rPr>
      </w:pPr>
      <w:r w:rsidRPr="00EE06D0">
        <w:rPr>
          <w:rFonts w:eastAsia="Calibri"/>
          <w:b/>
          <w:bCs/>
          <w:iCs/>
          <w:sz w:val="24"/>
          <w:szCs w:val="24"/>
        </w:rPr>
        <w:t>Q.</w:t>
      </w:r>
      <w:r w:rsidRPr="00EE06D0">
        <w:rPr>
          <w:rFonts w:eastAsia="Calibri"/>
          <w:b/>
          <w:bCs/>
          <w:iCs/>
          <w:sz w:val="24"/>
          <w:szCs w:val="24"/>
        </w:rPr>
        <w:tab/>
        <w:t>DOES THE COMPANY TAKE STEPS TO MANAGE COSTS RELATED TO ITS RETIREMENT PLAN?</w:t>
      </w:r>
    </w:p>
    <w:p w14:paraId="62DB5959" w14:textId="1F963463" w:rsidR="00EE06D0" w:rsidRPr="00EE06D0" w:rsidRDefault="00EE06D0" w:rsidP="00EE06D0">
      <w:pPr>
        <w:keepNext/>
        <w:keepLines/>
        <w:spacing w:line="480" w:lineRule="auto"/>
        <w:ind w:left="720" w:hanging="720"/>
        <w:jc w:val="both"/>
        <w:rPr>
          <w:rFonts w:eastAsia="Calibri"/>
          <w:b/>
          <w:bCs/>
          <w:i/>
          <w:sz w:val="24"/>
          <w:szCs w:val="24"/>
        </w:rPr>
      </w:pPr>
      <w:r w:rsidRPr="00EE06D0">
        <w:rPr>
          <w:rFonts w:eastAsia="Calibri"/>
          <w:bCs/>
          <w:iCs/>
          <w:sz w:val="24"/>
          <w:szCs w:val="24"/>
        </w:rPr>
        <w:t xml:space="preserve">A.  </w:t>
      </w:r>
      <w:r w:rsidRPr="00EE06D0">
        <w:rPr>
          <w:rFonts w:eastAsia="Calibri"/>
          <w:sz w:val="24"/>
          <w:szCs w:val="24"/>
        </w:rPr>
        <w:tab/>
      </w:r>
      <w:r w:rsidRPr="00EE06D0">
        <w:rPr>
          <w:rFonts w:eastAsia="Calibri"/>
          <w:bCs/>
          <w:iCs/>
          <w:sz w:val="24"/>
          <w:szCs w:val="24"/>
        </w:rPr>
        <w:t xml:space="preserve">Yes.  For example, in </w:t>
      </w:r>
      <w:r w:rsidRPr="00EE06D0">
        <w:rPr>
          <w:rFonts w:eastAsia="Calibri"/>
          <w:sz w:val="24"/>
          <w:szCs w:val="24"/>
        </w:rPr>
        <w:t>2022</w:t>
      </w:r>
      <w:r w:rsidRPr="00EE06D0">
        <w:rPr>
          <w:rFonts w:eastAsia="Calibri"/>
          <w:bCs/>
          <w:iCs/>
          <w:sz w:val="24"/>
          <w:szCs w:val="24"/>
        </w:rPr>
        <w:t xml:space="preserve">, CNP amended the Retirement Plan to provide for the purchase of an annuity contract to fund small annuities under the Retirement Plan. This change was made to reduce risk in the Retirement Plan and to reduce administrative costs (vendor fees and Pension Benefit Guaranty Corporation premiums) in the Retirement Plan.  </w:t>
      </w:r>
    </w:p>
    <w:p w14:paraId="13FF8DDE" w14:textId="2C1F19BD" w:rsidR="00EE06D0" w:rsidRPr="00EE06D0" w:rsidRDefault="00EE06D0" w:rsidP="001D5C72">
      <w:pPr>
        <w:pStyle w:val="CROutline2"/>
      </w:pPr>
      <w:bookmarkStart w:id="81" w:name="_Toc236038874"/>
      <w:bookmarkStart w:id="82" w:name="_Toc412203017"/>
      <w:bookmarkStart w:id="83" w:name="_Toc412204258"/>
      <w:bookmarkStart w:id="84" w:name="_Toc414615985"/>
      <w:bookmarkStart w:id="85" w:name="_Toc465433597"/>
      <w:bookmarkStart w:id="86" w:name="_Toc496539472"/>
      <w:bookmarkStart w:id="87" w:name="_Toc140496677"/>
      <w:bookmarkStart w:id="88" w:name="_Toc157617122"/>
      <w:r w:rsidRPr="00EE06D0">
        <w:t>Postretirement Benefits</w:t>
      </w:r>
      <w:bookmarkEnd w:id="81"/>
      <w:bookmarkEnd w:id="82"/>
      <w:bookmarkEnd w:id="83"/>
      <w:bookmarkEnd w:id="84"/>
      <w:bookmarkEnd w:id="85"/>
      <w:bookmarkEnd w:id="86"/>
      <w:bookmarkEnd w:id="87"/>
      <w:bookmarkEnd w:id="88"/>
    </w:p>
    <w:p w14:paraId="4DF22BA7" w14:textId="77777777" w:rsidR="00EE06D0" w:rsidRPr="00EE06D0" w:rsidRDefault="00EE06D0" w:rsidP="00EE06D0">
      <w:pPr>
        <w:spacing w:line="480" w:lineRule="auto"/>
        <w:ind w:left="720" w:hanging="720"/>
        <w:jc w:val="both"/>
        <w:rPr>
          <w:rFonts w:eastAsia="Calibri"/>
          <w:b/>
          <w:bCs/>
          <w:sz w:val="24"/>
          <w:szCs w:val="24"/>
        </w:rPr>
      </w:pPr>
      <w:r w:rsidRPr="00EE06D0">
        <w:rPr>
          <w:rFonts w:eastAsia="Calibri"/>
          <w:b/>
          <w:bCs/>
          <w:sz w:val="24"/>
          <w:szCs w:val="24"/>
        </w:rPr>
        <w:t>Q.</w:t>
      </w:r>
      <w:r w:rsidRPr="00EE06D0">
        <w:rPr>
          <w:rFonts w:eastAsia="Calibri"/>
          <w:b/>
          <w:bCs/>
          <w:sz w:val="24"/>
          <w:szCs w:val="24"/>
        </w:rPr>
        <w:tab/>
        <w:t>WHAT ARE POSTRETIREMENT BENEFITS?</w:t>
      </w:r>
    </w:p>
    <w:p w14:paraId="5E8193BC" w14:textId="723440A6" w:rsidR="00EE06D0" w:rsidRPr="00EE06D0" w:rsidRDefault="00EE06D0" w:rsidP="00EE06D0">
      <w:pPr>
        <w:spacing w:line="480" w:lineRule="auto"/>
        <w:ind w:left="720" w:hanging="720"/>
        <w:jc w:val="both"/>
        <w:rPr>
          <w:rFonts w:eastAsia="Calibri"/>
          <w:bCs/>
          <w:sz w:val="24"/>
          <w:szCs w:val="24"/>
        </w:rPr>
      </w:pPr>
      <w:r w:rsidRPr="00EE06D0">
        <w:rPr>
          <w:rFonts w:eastAsia="Calibri"/>
          <w:bCs/>
          <w:sz w:val="24"/>
          <w:szCs w:val="24"/>
        </w:rPr>
        <w:t>A.</w:t>
      </w:r>
      <w:r w:rsidRPr="00EE06D0">
        <w:rPr>
          <w:rFonts w:eastAsia="Calibri"/>
          <w:bCs/>
          <w:sz w:val="24"/>
          <w:szCs w:val="24"/>
        </w:rPr>
        <w:tab/>
        <w:t xml:space="preserve">Postretirement benefits are medical, dental, and life insurance plans that are provided to retired employees, their beneficiaries and covered dependents.  </w:t>
      </w:r>
      <w:r w:rsidR="0035683A">
        <w:rPr>
          <w:rFonts w:eastAsia="Calibri"/>
          <w:bCs/>
          <w:sz w:val="24"/>
          <w:szCs w:val="24"/>
        </w:rPr>
        <w:t>They</w:t>
      </w:r>
      <w:r w:rsidRPr="00EE06D0">
        <w:rPr>
          <w:rFonts w:eastAsia="Calibri"/>
          <w:bCs/>
          <w:sz w:val="24"/>
          <w:szCs w:val="24"/>
        </w:rPr>
        <w:t xml:space="preserve"> include benefits paid to surviving spouses and dependents of retired employees.</w:t>
      </w:r>
    </w:p>
    <w:p w14:paraId="2C0D8CFB" w14:textId="77777777" w:rsidR="003E48D4" w:rsidRDefault="00EE06D0" w:rsidP="003E48D4">
      <w:pPr>
        <w:spacing w:line="480" w:lineRule="auto"/>
        <w:ind w:left="720" w:hanging="720"/>
        <w:jc w:val="both"/>
        <w:rPr>
          <w:rFonts w:eastAsia="Calibri"/>
          <w:b/>
          <w:bCs/>
          <w:sz w:val="24"/>
          <w:szCs w:val="24"/>
        </w:rPr>
      </w:pPr>
      <w:r w:rsidRPr="00EE06D0">
        <w:rPr>
          <w:rFonts w:eastAsia="Calibri"/>
          <w:b/>
          <w:bCs/>
          <w:sz w:val="24"/>
          <w:szCs w:val="24"/>
        </w:rPr>
        <w:lastRenderedPageBreak/>
        <w:t>Q.</w:t>
      </w:r>
      <w:r w:rsidRPr="00EE06D0">
        <w:rPr>
          <w:rFonts w:eastAsia="Calibri"/>
          <w:b/>
          <w:bCs/>
          <w:sz w:val="24"/>
          <w:szCs w:val="24"/>
        </w:rPr>
        <w:tab/>
        <w:t>PLEASE EXPLAIN CNP’S POSTRETIREMENT BENEFIT PLAN.</w:t>
      </w:r>
    </w:p>
    <w:p w14:paraId="1EE6526D" w14:textId="58AC2300" w:rsidR="00EE06D0" w:rsidRPr="00EE06D0" w:rsidRDefault="00EE06D0" w:rsidP="5D1AC292">
      <w:pPr>
        <w:spacing w:line="480" w:lineRule="auto"/>
        <w:ind w:left="720" w:hanging="720"/>
        <w:jc w:val="both"/>
        <w:rPr>
          <w:rFonts w:eastAsia="Calibri"/>
          <w:sz w:val="24"/>
          <w:szCs w:val="24"/>
        </w:rPr>
      </w:pPr>
      <w:r w:rsidRPr="5D1AC292">
        <w:rPr>
          <w:rFonts w:eastAsia="Calibri"/>
          <w:sz w:val="24"/>
          <w:szCs w:val="24"/>
        </w:rPr>
        <w:t>A.</w:t>
      </w:r>
      <w:r>
        <w:tab/>
      </w:r>
      <w:r w:rsidRPr="5D1AC292">
        <w:rPr>
          <w:rFonts w:eastAsia="Calibri"/>
          <w:sz w:val="24"/>
          <w:szCs w:val="24"/>
        </w:rPr>
        <w:t>CNP’s postretirement benefit plan is a defined dollar health and welfare benefit plan that provides retiree medical and dental benefits to eligible employees. Employees become eligible for postretirement benefits at age 55 with at least five years of active service after age 50.  Benefit coverage is similar to benefits coverage under the medical plans offered to active employees until they attain age 65.  When a retiree and/or eligible spouse attains age 65, benefits are provided under a fully insured Medicare Advantage program.  The cost of postretirement benefits is generally shared between CNP and its retirees.</w:t>
      </w:r>
    </w:p>
    <w:p w14:paraId="04F4DFE4" w14:textId="77777777" w:rsidR="00EE06D0" w:rsidRPr="00EE06D0" w:rsidRDefault="00EE06D0" w:rsidP="00EE06D0">
      <w:pPr>
        <w:keepNext/>
        <w:spacing w:line="480" w:lineRule="auto"/>
        <w:ind w:left="720" w:hanging="720"/>
        <w:jc w:val="both"/>
        <w:rPr>
          <w:rFonts w:eastAsia="Calibri"/>
          <w:b/>
          <w:bCs/>
          <w:sz w:val="24"/>
          <w:szCs w:val="24"/>
        </w:rPr>
      </w:pPr>
      <w:r w:rsidRPr="00EE06D0">
        <w:rPr>
          <w:rFonts w:eastAsia="Calibri"/>
          <w:b/>
          <w:bCs/>
          <w:sz w:val="24"/>
          <w:szCs w:val="24"/>
        </w:rPr>
        <w:t>Q.</w:t>
      </w:r>
      <w:r w:rsidRPr="00EE06D0">
        <w:rPr>
          <w:rFonts w:eastAsia="Calibri"/>
          <w:b/>
          <w:bCs/>
          <w:sz w:val="24"/>
          <w:szCs w:val="24"/>
        </w:rPr>
        <w:tab/>
        <w:t>IS THE CONTINUED PROVISION OF THE POSTRETIREMENT BENEFIT PLAN TO THOSE EMPLOYEES WHO REMAIN ELIGIBLE FOR THE PLAN A REASONABLE AND NECESSARY EXPENSE?</w:t>
      </w:r>
    </w:p>
    <w:p w14:paraId="413DDB76" w14:textId="752E7570" w:rsidR="00EE06D0" w:rsidRPr="00EE06D0" w:rsidRDefault="00EE06D0" w:rsidP="52E35179">
      <w:pPr>
        <w:keepNext/>
        <w:spacing w:line="480" w:lineRule="auto"/>
        <w:ind w:left="720" w:hanging="720"/>
        <w:jc w:val="both"/>
        <w:rPr>
          <w:rFonts w:eastAsia="Calibri"/>
          <w:sz w:val="24"/>
          <w:szCs w:val="24"/>
        </w:rPr>
      </w:pPr>
      <w:r w:rsidRPr="52E35179">
        <w:rPr>
          <w:rFonts w:eastAsia="Calibri"/>
          <w:sz w:val="24"/>
          <w:szCs w:val="24"/>
        </w:rPr>
        <w:t>A.</w:t>
      </w:r>
      <w:r>
        <w:tab/>
      </w:r>
      <w:r w:rsidRPr="52E35179">
        <w:rPr>
          <w:rFonts w:eastAsia="Calibri"/>
          <w:sz w:val="24"/>
          <w:szCs w:val="24"/>
        </w:rPr>
        <w:t xml:space="preserve">Yes.  </w:t>
      </w:r>
      <w:r w:rsidRPr="00E05719">
        <w:rPr>
          <w:rFonts w:eastAsia="Calibri"/>
          <w:sz w:val="24"/>
          <w:szCs w:val="24"/>
        </w:rPr>
        <w:t>Forty-</w:t>
      </w:r>
      <w:r w:rsidR="205E239F" w:rsidRPr="00E05719">
        <w:rPr>
          <w:rFonts w:eastAsia="Calibri"/>
          <w:sz w:val="24"/>
          <w:szCs w:val="24"/>
        </w:rPr>
        <w:t>five</w:t>
      </w:r>
      <w:r w:rsidRPr="00E05719">
        <w:rPr>
          <w:rFonts w:eastAsia="Calibri"/>
          <w:sz w:val="24"/>
          <w:szCs w:val="24"/>
        </w:rPr>
        <w:t xml:space="preserve"> percent</w:t>
      </w:r>
      <w:r w:rsidRPr="52E35179">
        <w:rPr>
          <w:rFonts w:eastAsia="Calibri"/>
          <w:sz w:val="24"/>
          <w:szCs w:val="24"/>
        </w:rPr>
        <w:t xml:space="preserve"> of the utility and energy peer group in the </w:t>
      </w:r>
      <w:r w:rsidR="00B81FD1" w:rsidRPr="52E35179">
        <w:rPr>
          <w:rFonts w:eastAsia="Calibri"/>
          <w:sz w:val="24"/>
          <w:szCs w:val="24"/>
        </w:rPr>
        <w:t>WTW</w:t>
      </w:r>
      <w:r w:rsidRPr="52E35179">
        <w:rPr>
          <w:rFonts w:eastAsia="Calibri"/>
          <w:sz w:val="24"/>
          <w:szCs w:val="24"/>
        </w:rPr>
        <w:t xml:space="preserve"> Benefits Data Source – U.S. Broad-Based Database provides postretirement benefits.  However, CNP has determined that postretirement benefits are not as prevalent for new hires and therefore, CNP discontinued offering postretirement benefits to employees hired from and after January 1, 2018.  In the past, postretirement plans have been a necessary and reasonable part of providing a competitive package of benefit programs that allowed companies to attract and retain qualified employees.  </w:t>
      </w:r>
      <w:r w:rsidRPr="52E35179">
        <w:rPr>
          <w:rFonts w:eastAsia="Calibri"/>
          <w:sz w:val="24"/>
          <w:szCs w:val="24"/>
        </w:rPr>
        <w:lastRenderedPageBreak/>
        <w:t>In addition, it is necessary and fair to maintain the benefits for those employees that were eligible for the postretirement benefits when they were hired.</w:t>
      </w:r>
    </w:p>
    <w:p w14:paraId="7D190917" w14:textId="77777777" w:rsidR="00EE06D0" w:rsidRPr="00EE06D0" w:rsidRDefault="00EE06D0" w:rsidP="00EE06D0">
      <w:pPr>
        <w:keepNext/>
        <w:keepLines/>
        <w:spacing w:line="480" w:lineRule="auto"/>
        <w:ind w:left="720" w:hanging="720"/>
        <w:jc w:val="both"/>
        <w:rPr>
          <w:rFonts w:eastAsia="Calibri"/>
          <w:b/>
          <w:bCs/>
          <w:sz w:val="24"/>
          <w:szCs w:val="24"/>
        </w:rPr>
      </w:pPr>
      <w:r w:rsidRPr="00EE06D0">
        <w:rPr>
          <w:rFonts w:eastAsia="Calibri"/>
          <w:b/>
          <w:bCs/>
          <w:sz w:val="24"/>
          <w:szCs w:val="24"/>
        </w:rPr>
        <w:t>Q.</w:t>
      </w:r>
      <w:r w:rsidRPr="00EE06D0">
        <w:rPr>
          <w:rFonts w:eastAsia="Calibri"/>
          <w:b/>
          <w:bCs/>
          <w:sz w:val="24"/>
          <w:szCs w:val="24"/>
        </w:rPr>
        <w:tab/>
        <w:t>DOES CNP TAKE STEPS TO MANAGE THE COSTS RELATED TO POSTRETIREMENT BENEFITS?</w:t>
      </w:r>
    </w:p>
    <w:p w14:paraId="447EC5A5" w14:textId="77777777" w:rsidR="00EE06D0" w:rsidRPr="00EE06D0" w:rsidRDefault="00EE06D0" w:rsidP="00EE06D0">
      <w:pPr>
        <w:keepNext/>
        <w:keepLines/>
        <w:spacing w:line="480" w:lineRule="auto"/>
        <w:ind w:left="720" w:hanging="720"/>
        <w:jc w:val="both"/>
        <w:rPr>
          <w:rFonts w:eastAsia="Calibri"/>
          <w:bCs/>
          <w:sz w:val="24"/>
          <w:szCs w:val="24"/>
        </w:rPr>
      </w:pPr>
      <w:r w:rsidRPr="00EE06D0">
        <w:rPr>
          <w:rFonts w:eastAsia="Calibri"/>
          <w:bCs/>
          <w:sz w:val="24"/>
          <w:szCs w:val="24"/>
        </w:rPr>
        <w:t>A.</w:t>
      </w:r>
      <w:r w:rsidRPr="00EE06D0">
        <w:rPr>
          <w:rFonts w:eastAsia="Calibri"/>
          <w:b/>
          <w:bCs/>
          <w:sz w:val="24"/>
          <w:szCs w:val="24"/>
        </w:rPr>
        <w:t xml:space="preserve">  </w:t>
      </w:r>
      <w:r w:rsidRPr="00EE06D0">
        <w:rPr>
          <w:rFonts w:eastAsia="Calibri"/>
          <w:b/>
          <w:bCs/>
          <w:sz w:val="24"/>
          <w:szCs w:val="24"/>
        </w:rPr>
        <w:tab/>
      </w:r>
      <w:r w:rsidRPr="00EE06D0">
        <w:rPr>
          <w:rFonts w:eastAsia="Calibri"/>
          <w:bCs/>
          <w:sz w:val="24"/>
          <w:szCs w:val="24"/>
        </w:rPr>
        <w:t xml:space="preserve">Yes.  Each year, CNP reviews its retiree medical claims experience and compares it with industry trends to calculate future medical plan costs.  In addition, plan design changes are recommended to help reduce rising costs while maintaining competitive benefit plans. </w:t>
      </w:r>
      <w:bookmarkStart w:id="89" w:name="_Toc465433598"/>
      <w:bookmarkStart w:id="90" w:name="_Toc496539473"/>
    </w:p>
    <w:p w14:paraId="4E712262" w14:textId="77777777" w:rsidR="00EE06D0" w:rsidRPr="00EE06D0" w:rsidRDefault="00EE06D0" w:rsidP="00EE06D0">
      <w:pPr>
        <w:spacing w:line="480" w:lineRule="auto"/>
        <w:ind w:left="720" w:hanging="720"/>
        <w:jc w:val="both"/>
        <w:rPr>
          <w:rFonts w:eastAsia="Calibri"/>
          <w:b/>
          <w:iCs/>
          <w:sz w:val="24"/>
          <w:szCs w:val="24"/>
        </w:rPr>
      </w:pPr>
      <w:r w:rsidRPr="00EE06D0">
        <w:rPr>
          <w:rFonts w:eastAsia="Calibri"/>
          <w:b/>
          <w:iCs/>
          <w:sz w:val="24"/>
          <w:szCs w:val="24"/>
        </w:rPr>
        <w:t>Q.</w:t>
      </w:r>
      <w:r w:rsidRPr="00EE06D0">
        <w:rPr>
          <w:rFonts w:eastAsia="Calibri"/>
          <w:b/>
          <w:iCs/>
          <w:sz w:val="24"/>
          <w:szCs w:val="24"/>
        </w:rPr>
        <w:tab/>
      </w:r>
      <w:r w:rsidRPr="00EE06D0">
        <w:rPr>
          <w:rFonts w:eastAsia="Calibri"/>
          <w:b/>
          <w:iCs/>
          <w:caps/>
          <w:sz w:val="24"/>
          <w:szCs w:val="24"/>
        </w:rPr>
        <w:t>How is the test year amount of Postretirement Plan expense determined</w:t>
      </w:r>
      <w:r w:rsidRPr="00EE06D0">
        <w:rPr>
          <w:rFonts w:eastAsia="Calibri"/>
          <w:b/>
          <w:iCs/>
          <w:sz w:val="24"/>
          <w:szCs w:val="24"/>
        </w:rPr>
        <w:t>?</w:t>
      </w:r>
    </w:p>
    <w:p w14:paraId="6540E277" w14:textId="687DF4DF" w:rsidR="00EE06D0" w:rsidRPr="00EE06D0" w:rsidRDefault="00EE06D0" w:rsidP="00EE06D0">
      <w:pPr>
        <w:spacing w:line="480" w:lineRule="auto"/>
        <w:ind w:left="720" w:hanging="720"/>
        <w:jc w:val="both"/>
        <w:rPr>
          <w:rFonts w:eastAsia="Calibri"/>
          <w:bCs/>
          <w:iCs/>
          <w:sz w:val="24"/>
          <w:szCs w:val="24"/>
        </w:rPr>
      </w:pPr>
      <w:r w:rsidRPr="00EE06D0">
        <w:rPr>
          <w:rFonts w:eastAsia="Calibri"/>
          <w:bCs/>
          <w:iCs/>
          <w:sz w:val="24"/>
          <w:szCs w:val="24"/>
        </w:rPr>
        <w:t>A.</w:t>
      </w:r>
      <w:r w:rsidRPr="00EE06D0">
        <w:rPr>
          <w:rFonts w:eastAsia="Calibri"/>
          <w:bCs/>
          <w:iCs/>
          <w:sz w:val="24"/>
          <w:szCs w:val="24"/>
        </w:rPr>
        <w:tab/>
        <w:t xml:space="preserve">The amount of test year postretirement plan expense is based upon future expectations of postretirement plan expense </w:t>
      </w:r>
      <w:r w:rsidR="00786F14">
        <w:rPr>
          <w:rFonts w:eastAsia="Calibri"/>
          <w:bCs/>
          <w:iCs/>
          <w:sz w:val="24"/>
          <w:szCs w:val="24"/>
        </w:rPr>
        <w:t xml:space="preserve">as </w:t>
      </w:r>
      <w:r w:rsidR="009D27E6">
        <w:rPr>
          <w:rFonts w:eastAsia="Calibri"/>
          <w:bCs/>
          <w:iCs/>
          <w:sz w:val="24"/>
          <w:szCs w:val="24"/>
        </w:rPr>
        <w:t>estimated</w:t>
      </w:r>
      <w:r w:rsidR="00786F14">
        <w:rPr>
          <w:rFonts w:eastAsia="Calibri"/>
          <w:bCs/>
          <w:iCs/>
          <w:sz w:val="24"/>
          <w:szCs w:val="24"/>
        </w:rPr>
        <w:t xml:space="preserve"> </w:t>
      </w:r>
      <w:r w:rsidRPr="00EE06D0">
        <w:rPr>
          <w:rFonts w:eastAsia="Calibri"/>
          <w:bCs/>
          <w:iCs/>
          <w:sz w:val="24"/>
          <w:szCs w:val="24"/>
        </w:rPr>
        <w:t xml:space="preserve">by Aon.  The test year projected expense reflects the best-known calculation of these costs at this time as provided by Aon based on actuarial assumptions using the Company’s employee population.  </w:t>
      </w:r>
      <w:r w:rsidR="00FE4545">
        <w:rPr>
          <w:rFonts w:eastAsia="Calibri"/>
          <w:bCs/>
          <w:iCs/>
          <w:sz w:val="24"/>
          <w:szCs w:val="24"/>
        </w:rPr>
        <w:t>Ms. Colvin</w:t>
      </w:r>
      <w:r w:rsidRPr="00EE06D0">
        <w:rPr>
          <w:rFonts w:eastAsia="Calibri"/>
          <w:bCs/>
          <w:iCs/>
          <w:sz w:val="24"/>
          <w:szCs w:val="24"/>
        </w:rPr>
        <w:t xml:space="preserve"> addresses </w:t>
      </w:r>
      <w:r w:rsidR="0080181E">
        <w:rPr>
          <w:rFonts w:eastAsia="Calibri"/>
          <w:bCs/>
          <w:iCs/>
          <w:sz w:val="24"/>
          <w:szCs w:val="24"/>
        </w:rPr>
        <w:t xml:space="preserve">the test year </w:t>
      </w:r>
      <w:r w:rsidRPr="00EE06D0">
        <w:rPr>
          <w:rFonts w:eastAsia="Calibri"/>
          <w:bCs/>
          <w:iCs/>
          <w:sz w:val="24"/>
          <w:szCs w:val="24"/>
        </w:rPr>
        <w:t>postretirement expense in more detail in h</w:t>
      </w:r>
      <w:r w:rsidR="00DD33B7">
        <w:rPr>
          <w:rFonts w:eastAsia="Calibri"/>
          <w:bCs/>
          <w:iCs/>
          <w:sz w:val="24"/>
          <w:szCs w:val="24"/>
        </w:rPr>
        <w:t>er</w:t>
      </w:r>
      <w:r w:rsidRPr="00EE06D0">
        <w:rPr>
          <w:rFonts w:eastAsia="Calibri"/>
          <w:bCs/>
          <w:iCs/>
          <w:sz w:val="24"/>
          <w:szCs w:val="24"/>
        </w:rPr>
        <w:t xml:space="preserve"> direct testimony.</w:t>
      </w:r>
    </w:p>
    <w:p w14:paraId="053CD968" w14:textId="2F7ACFC4" w:rsidR="00EE06D0" w:rsidRPr="00EE06D0" w:rsidRDefault="00EE06D0" w:rsidP="00BC75AD">
      <w:pPr>
        <w:pStyle w:val="CROutline2"/>
      </w:pPr>
      <w:bookmarkStart w:id="91" w:name="_Toc140496678"/>
      <w:bookmarkStart w:id="92" w:name="_Toc157617123"/>
      <w:r w:rsidRPr="00EE06D0">
        <w:t>Postemployment Benefits</w:t>
      </w:r>
      <w:bookmarkEnd w:id="89"/>
      <w:bookmarkEnd w:id="90"/>
      <w:bookmarkEnd w:id="91"/>
      <w:bookmarkEnd w:id="92"/>
    </w:p>
    <w:p w14:paraId="0A6D2D05" w14:textId="77777777" w:rsidR="00EE06D0" w:rsidRPr="00EE06D0" w:rsidRDefault="00EE06D0" w:rsidP="00EE06D0">
      <w:pPr>
        <w:spacing w:line="480" w:lineRule="auto"/>
        <w:ind w:left="720" w:hanging="720"/>
        <w:jc w:val="both"/>
        <w:rPr>
          <w:rFonts w:eastAsia="Calibri"/>
          <w:bCs/>
          <w:sz w:val="24"/>
          <w:szCs w:val="24"/>
        </w:rPr>
      </w:pPr>
      <w:r w:rsidRPr="00EE06D0">
        <w:rPr>
          <w:rFonts w:eastAsia="Calibri"/>
          <w:b/>
          <w:bCs/>
          <w:sz w:val="24"/>
          <w:szCs w:val="24"/>
        </w:rPr>
        <w:t>Q.</w:t>
      </w:r>
      <w:r w:rsidRPr="00EE06D0">
        <w:rPr>
          <w:rFonts w:eastAsia="Calibri"/>
          <w:b/>
          <w:bCs/>
          <w:sz w:val="24"/>
          <w:szCs w:val="24"/>
        </w:rPr>
        <w:tab/>
        <w:t>WHAT ARE POSTEMPLOYMENT BENEFITS?</w:t>
      </w:r>
    </w:p>
    <w:p w14:paraId="1964E22D" w14:textId="2A3AF435" w:rsidR="00EE06D0" w:rsidRPr="00EE06D0" w:rsidRDefault="00EE06D0" w:rsidP="70D5E31F">
      <w:pPr>
        <w:spacing w:line="480" w:lineRule="auto"/>
        <w:ind w:left="720" w:hanging="720"/>
        <w:jc w:val="both"/>
        <w:rPr>
          <w:rFonts w:eastAsia="Calibri"/>
          <w:sz w:val="24"/>
          <w:szCs w:val="24"/>
        </w:rPr>
      </w:pPr>
      <w:r w:rsidRPr="70D5E31F">
        <w:rPr>
          <w:rFonts w:eastAsia="Calibri"/>
          <w:sz w:val="24"/>
          <w:szCs w:val="24"/>
        </w:rPr>
        <w:t>A.</w:t>
      </w:r>
      <w:r>
        <w:rPr>
          <w:rFonts w:eastAsia="Calibri"/>
        </w:rPr>
        <w:tab/>
      </w:r>
      <w:r w:rsidRPr="70D5E31F">
        <w:rPr>
          <w:rFonts w:eastAsia="Calibri"/>
          <w:sz w:val="24"/>
          <w:szCs w:val="24"/>
        </w:rPr>
        <w:t>Postemployment benefits are medical, dental, and life insurance plans that are provided to certain inactive employees, their beneficiaries and covered dependents after employment, but before retirement. This would include benefits to surviving spouses and dependents of active employees and employees approved for long-term disability benefits.  Effective January 1, 2020, long-term disability participants</w:t>
      </w:r>
      <w:r w:rsidR="00DF3AB8">
        <w:rPr>
          <w:rFonts w:eastAsia="Calibri"/>
          <w:sz w:val="24"/>
          <w:szCs w:val="24"/>
        </w:rPr>
        <w:t xml:space="preserve">, </w:t>
      </w:r>
      <w:r w:rsidR="007555F5">
        <w:rPr>
          <w:rFonts w:eastAsia="Calibri"/>
          <w:sz w:val="24"/>
          <w:szCs w:val="24"/>
        </w:rPr>
        <w:lastRenderedPageBreak/>
        <w:t>except</w:t>
      </w:r>
      <w:r w:rsidRPr="70D5E31F" w:rsidDel="00DF3AB8">
        <w:rPr>
          <w:rFonts w:eastAsia="Calibri"/>
          <w:sz w:val="24"/>
          <w:szCs w:val="24"/>
        </w:rPr>
        <w:t xml:space="preserve"> </w:t>
      </w:r>
      <w:r w:rsidR="008D1A0F" w:rsidRPr="00B42615">
        <w:rPr>
          <w:sz w:val="24"/>
          <w:szCs w:val="24"/>
        </w:rPr>
        <w:t>employees represented by IBEW Local 66</w:t>
      </w:r>
      <w:r w:rsidR="00DF3AB8">
        <w:rPr>
          <w:sz w:val="24"/>
          <w:szCs w:val="24"/>
        </w:rPr>
        <w:t xml:space="preserve">, </w:t>
      </w:r>
      <w:r w:rsidRPr="70D5E31F">
        <w:rPr>
          <w:rFonts w:eastAsia="Calibri"/>
          <w:sz w:val="24"/>
          <w:szCs w:val="24"/>
        </w:rPr>
        <w:t xml:space="preserve"> have a deemed termination of employment 24 months following their date of disability and </w:t>
      </w:r>
      <w:r w:rsidR="00B46DDE">
        <w:rPr>
          <w:rFonts w:eastAsia="Calibri"/>
          <w:sz w:val="24"/>
          <w:szCs w:val="24"/>
        </w:rPr>
        <w:t>are</w:t>
      </w:r>
      <w:r w:rsidR="00B46DDE" w:rsidRPr="70D5E31F">
        <w:rPr>
          <w:rFonts w:eastAsia="Calibri"/>
          <w:sz w:val="24"/>
          <w:szCs w:val="24"/>
        </w:rPr>
        <w:t xml:space="preserve"> </w:t>
      </w:r>
      <w:r w:rsidRPr="70D5E31F">
        <w:rPr>
          <w:rFonts w:eastAsia="Calibri"/>
          <w:sz w:val="24"/>
          <w:szCs w:val="24"/>
        </w:rPr>
        <w:t>no longer eligible for active benefit programs after the 24-month period.</w:t>
      </w:r>
    </w:p>
    <w:p w14:paraId="4E458527" w14:textId="77777777" w:rsidR="00EE06D0" w:rsidRPr="00EE06D0" w:rsidRDefault="00EE06D0" w:rsidP="00EE06D0">
      <w:pPr>
        <w:spacing w:line="480" w:lineRule="auto"/>
        <w:ind w:left="720" w:hanging="720"/>
        <w:jc w:val="both"/>
        <w:rPr>
          <w:rFonts w:eastAsia="Calibri"/>
          <w:b/>
          <w:bCs/>
          <w:sz w:val="24"/>
          <w:szCs w:val="24"/>
        </w:rPr>
      </w:pPr>
      <w:r w:rsidRPr="00EE06D0">
        <w:rPr>
          <w:rFonts w:eastAsia="Calibri"/>
          <w:b/>
          <w:sz w:val="24"/>
          <w:szCs w:val="24"/>
        </w:rPr>
        <w:t>Q.</w:t>
      </w:r>
      <w:r w:rsidRPr="00EE06D0">
        <w:rPr>
          <w:rFonts w:eastAsia="Calibri"/>
          <w:bCs/>
          <w:sz w:val="24"/>
          <w:szCs w:val="24"/>
        </w:rPr>
        <w:tab/>
      </w:r>
      <w:r w:rsidRPr="00EE06D0">
        <w:rPr>
          <w:rFonts w:eastAsia="Calibri"/>
          <w:b/>
          <w:bCs/>
          <w:sz w:val="24"/>
          <w:szCs w:val="24"/>
        </w:rPr>
        <w:t xml:space="preserve">WHAT IS INCLUDED IN POSTEMPLOYMENT EXPENSE? </w:t>
      </w:r>
    </w:p>
    <w:p w14:paraId="5C121AD5" w14:textId="09D35F1A" w:rsidR="00EE06D0" w:rsidRPr="00EE06D0" w:rsidRDefault="00EE06D0" w:rsidP="00EE06D0">
      <w:pPr>
        <w:spacing w:line="480" w:lineRule="auto"/>
        <w:ind w:left="720" w:hanging="720"/>
        <w:jc w:val="both"/>
        <w:rPr>
          <w:rFonts w:eastAsia="Calibri"/>
          <w:bCs/>
          <w:sz w:val="24"/>
          <w:szCs w:val="24"/>
        </w:rPr>
      </w:pPr>
      <w:r w:rsidRPr="00EE06D0">
        <w:rPr>
          <w:rFonts w:eastAsia="Calibri"/>
          <w:bCs/>
          <w:sz w:val="24"/>
          <w:szCs w:val="24"/>
        </w:rPr>
        <w:t>A.</w:t>
      </w:r>
      <w:r w:rsidRPr="00EE06D0">
        <w:rPr>
          <w:rFonts w:eastAsia="Calibri"/>
          <w:bCs/>
          <w:sz w:val="24"/>
          <w:szCs w:val="24"/>
        </w:rPr>
        <w:tab/>
        <w:t>Postemployment benefit expense includes postemployment benefits costs determined as required by GAAP under ASC Topic 712, Compensation</w:t>
      </w:r>
      <w:r w:rsidR="003C3D9C">
        <w:rPr>
          <w:rFonts w:eastAsia="Calibri"/>
          <w:bCs/>
          <w:sz w:val="24"/>
          <w:szCs w:val="24"/>
        </w:rPr>
        <w:t xml:space="preserve"> </w:t>
      </w:r>
      <w:r w:rsidR="003C3D9C">
        <w:rPr>
          <w:rFonts w:eastAsia="Calibri"/>
          <w:bCs/>
          <w:sz w:val="24"/>
          <w:szCs w:val="24"/>
        </w:rPr>
        <w:noBreakHyphen/>
        <w:t xml:space="preserve"> </w:t>
      </w:r>
      <w:r w:rsidRPr="00EE06D0">
        <w:rPr>
          <w:rFonts w:eastAsia="Calibri"/>
          <w:bCs/>
          <w:sz w:val="24"/>
          <w:szCs w:val="24"/>
        </w:rPr>
        <w:t>Nonretirement Postemployment Benefits (formerly SFAS No. 112 “Employers’ Accounting for Postemployment Benefits), as calculated by Aon.</w:t>
      </w:r>
    </w:p>
    <w:p w14:paraId="3D9C4C46" w14:textId="47F873C2" w:rsidR="00EE06D0" w:rsidRPr="00EE06D0" w:rsidRDefault="00EE06D0" w:rsidP="00EE06D0">
      <w:pPr>
        <w:spacing w:line="480" w:lineRule="auto"/>
        <w:ind w:left="720" w:firstLine="720"/>
        <w:jc w:val="both"/>
        <w:rPr>
          <w:rFonts w:eastAsia="Calibri"/>
          <w:bCs/>
          <w:sz w:val="24"/>
          <w:szCs w:val="24"/>
        </w:rPr>
      </w:pPr>
      <w:r w:rsidRPr="00EE06D0">
        <w:rPr>
          <w:rFonts w:eastAsia="Calibri"/>
          <w:bCs/>
          <w:sz w:val="24"/>
          <w:szCs w:val="24"/>
        </w:rPr>
        <w:t xml:space="preserve">The annual expense consists of an accrual for the present value of future health and welfare benefits for certain inactive employees, their beneficiaries and covered dependents. The accrual is determined at the Company level based on the underlying demographic data of Company employees.  </w:t>
      </w:r>
      <w:r w:rsidR="00E2165C">
        <w:rPr>
          <w:rFonts w:eastAsia="Calibri"/>
          <w:bCs/>
          <w:iCs/>
          <w:sz w:val="24"/>
          <w:szCs w:val="24"/>
        </w:rPr>
        <w:t>Ms. Colvin</w:t>
      </w:r>
      <w:r w:rsidRPr="00EE06D0">
        <w:rPr>
          <w:rFonts w:eastAsia="Calibri"/>
          <w:bCs/>
          <w:iCs/>
          <w:sz w:val="24"/>
          <w:szCs w:val="24"/>
        </w:rPr>
        <w:t xml:space="preserve"> addresses the calculation of </w:t>
      </w:r>
      <w:r w:rsidR="00E4313B">
        <w:rPr>
          <w:rFonts w:eastAsia="Calibri"/>
          <w:bCs/>
          <w:iCs/>
          <w:sz w:val="24"/>
          <w:szCs w:val="24"/>
        </w:rPr>
        <w:t xml:space="preserve">the test year </w:t>
      </w:r>
      <w:r w:rsidRPr="00EE06D0">
        <w:rPr>
          <w:rFonts w:eastAsia="Calibri"/>
          <w:bCs/>
          <w:iCs/>
          <w:sz w:val="24"/>
          <w:szCs w:val="24"/>
        </w:rPr>
        <w:t>postemployment expense in more detail in h</w:t>
      </w:r>
      <w:r w:rsidR="00DD33B7">
        <w:rPr>
          <w:rFonts w:eastAsia="Calibri"/>
          <w:bCs/>
          <w:iCs/>
          <w:sz w:val="24"/>
          <w:szCs w:val="24"/>
        </w:rPr>
        <w:t>er</w:t>
      </w:r>
      <w:r w:rsidRPr="00EE06D0">
        <w:rPr>
          <w:rFonts w:eastAsia="Calibri"/>
          <w:bCs/>
          <w:iCs/>
          <w:sz w:val="24"/>
          <w:szCs w:val="24"/>
        </w:rPr>
        <w:t xml:space="preserve"> direct testimony.</w:t>
      </w:r>
    </w:p>
    <w:p w14:paraId="3026ECAD" w14:textId="77777777" w:rsidR="00EE06D0" w:rsidRPr="00EE06D0" w:rsidRDefault="00EE06D0" w:rsidP="00EE06D0">
      <w:pPr>
        <w:spacing w:line="480" w:lineRule="auto"/>
        <w:ind w:left="720" w:hanging="720"/>
        <w:jc w:val="both"/>
        <w:rPr>
          <w:rFonts w:eastAsia="Calibri"/>
          <w:b/>
          <w:bCs/>
          <w:sz w:val="24"/>
          <w:szCs w:val="24"/>
        </w:rPr>
      </w:pPr>
      <w:r w:rsidRPr="00EE06D0">
        <w:rPr>
          <w:rFonts w:eastAsia="Calibri"/>
          <w:b/>
          <w:bCs/>
          <w:sz w:val="24"/>
          <w:szCs w:val="24"/>
        </w:rPr>
        <w:t>Q.</w:t>
      </w:r>
      <w:r w:rsidRPr="00EE06D0">
        <w:rPr>
          <w:rFonts w:eastAsia="Calibri"/>
          <w:b/>
          <w:bCs/>
          <w:sz w:val="24"/>
          <w:szCs w:val="24"/>
        </w:rPr>
        <w:tab/>
        <w:t>IS IT REASONABLE AND NECESSARY TO PROVIDE EMPLOYEES WITH POSTEMPLOYMENT BENEFITS?</w:t>
      </w:r>
    </w:p>
    <w:p w14:paraId="60527B1E" w14:textId="168A32BE" w:rsidR="00EE06D0" w:rsidRPr="00EE06D0" w:rsidRDefault="00EE06D0" w:rsidP="00EE06D0">
      <w:pPr>
        <w:spacing w:line="480" w:lineRule="auto"/>
        <w:ind w:left="720" w:hanging="720"/>
        <w:jc w:val="both"/>
        <w:rPr>
          <w:rFonts w:eastAsia="Calibri"/>
          <w:bCs/>
          <w:sz w:val="24"/>
          <w:szCs w:val="24"/>
        </w:rPr>
      </w:pPr>
      <w:r w:rsidRPr="00EE06D0">
        <w:rPr>
          <w:rFonts w:eastAsia="Calibri"/>
          <w:bCs/>
          <w:sz w:val="24"/>
          <w:szCs w:val="24"/>
        </w:rPr>
        <w:t>A.</w:t>
      </w:r>
      <w:r w:rsidRPr="00EE06D0">
        <w:rPr>
          <w:rFonts w:eastAsia="Calibri"/>
          <w:bCs/>
          <w:sz w:val="24"/>
          <w:szCs w:val="24"/>
        </w:rPr>
        <w:tab/>
        <w:t xml:space="preserve">Yes.  Providing postemployment benefits offers security to employees and their families against unforeseen incidents and is common across multiple industry segments.  In the </w:t>
      </w:r>
      <w:r w:rsidR="00B81D9A">
        <w:rPr>
          <w:rFonts w:eastAsia="Calibri"/>
          <w:bCs/>
          <w:sz w:val="24"/>
          <w:szCs w:val="24"/>
        </w:rPr>
        <w:t>WTW</w:t>
      </w:r>
      <w:r w:rsidRPr="00EE06D0">
        <w:rPr>
          <w:rFonts w:eastAsia="Calibri"/>
          <w:bCs/>
          <w:sz w:val="24"/>
          <w:szCs w:val="24"/>
        </w:rPr>
        <w:t xml:space="preserve"> Benefits Data Source – U.S. Broad-Based Database</w:t>
      </w:r>
      <w:r w:rsidRPr="00BA7A07">
        <w:rPr>
          <w:rFonts w:eastAsia="Calibri"/>
          <w:bCs/>
          <w:sz w:val="24"/>
          <w:szCs w:val="24"/>
        </w:rPr>
        <w:t>, 95% of</w:t>
      </w:r>
      <w:r w:rsidRPr="00EE06D0">
        <w:rPr>
          <w:rFonts w:eastAsia="Calibri"/>
          <w:bCs/>
          <w:sz w:val="24"/>
          <w:szCs w:val="24"/>
        </w:rPr>
        <w:t xml:space="preserve"> participants provide long term disability plans.  Such benefits are part of the competitive package of benefit programs offered by CNP to attract and retain qualified employees and are consistent with market studies.  </w:t>
      </w:r>
      <w:bookmarkStart w:id="93" w:name="_Toc412203019"/>
      <w:bookmarkStart w:id="94" w:name="_Toc412204260"/>
      <w:bookmarkStart w:id="95" w:name="_Toc414615987"/>
      <w:bookmarkStart w:id="96" w:name="_Toc465433599"/>
    </w:p>
    <w:p w14:paraId="574A18AC" w14:textId="5EC7A119" w:rsidR="00EE06D0" w:rsidRPr="00EE06D0" w:rsidRDefault="00EE06D0" w:rsidP="003C3D9C">
      <w:pPr>
        <w:pStyle w:val="CROutline2"/>
        <w:keepNext/>
        <w:keepLines/>
      </w:pPr>
      <w:bookmarkStart w:id="97" w:name="_Toc140496679"/>
      <w:bookmarkStart w:id="98" w:name="_Toc157617124"/>
      <w:r w:rsidRPr="00EE06D0">
        <w:lastRenderedPageBreak/>
        <w:t>Deferred Compensation Plan</w:t>
      </w:r>
      <w:bookmarkStart w:id="99" w:name="_Toc412203020"/>
      <w:bookmarkEnd w:id="93"/>
      <w:bookmarkEnd w:id="94"/>
      <w:bookmarkEnd w:id="95"/>
      <w:bookmarkEnd w:id="96"/>
      <w:bookmarkEnd w:id="97"/>
      <w:bookmarkEnd w:id="98"/>
    </w:p>
    <w:p w14:paraId="50A1521B" w14:textId="77777777" w:rsidR="00EE06D0" w:rsidRPr="00EE06D0" w:rsidRDefault="00EE06D0" w:rsidP="003C3D9C">
      <w:pPr>
        <w:keepNext/>
        <w:keepLines/>
        <w:spacing w:line="480" w:lineRule="auto"/>
        <w:ind w:left="720" w:hanging="720"/>
        <w:jc w:val="both"/>
        <w:rPr>
          <w:rFonts w:eastAsia="Calibri"/>
          <w:b/>
          <w:bCs/>
          <w:sz w:val="24"/>
          <w:szCs w:val="24"/>
        </w:rPr>
      </w:pPr>
      <w:r w:rsidRPr="00EE06D0">
        <w:rPr>
          <w:rFonts w:eastAsia="Calibri"/>
          <w:b/>
          <w:bCs/>
          <w:sz w:val="24"/>
          <w:szCs w:val="24"/>
        </w:rPr>
        <w:t>Q.</w:t>
      </w:r>
      <w:r w:rsidRPr="00EE06D0">
        <w:rPr>
          <w:rFonts w:eastAsia="Calibri"/>
          <w:b/>
          <w:bCs/>
          <w:sz w:val="24"/>
          <w:szCs w:val="24"/>
        </w:rPr>
        <w:tab/>
        <w:t>WHAT IS THE DEFERRED COMPENSATION PLAN?</w:t>
      </w:r>
      <w:bookmarkStart w:id="100" w:name="_Toc412203021"/>
      <w:bookmarkEnd w:id="99"/>
    </w:p>
    <w:p w14:paraId="57D7A48F" w14:textId="740177C3" w:rsidR="00EE06D0" w:rsidRPr="00EE06D0" w:rsidRDefault="00EE06D0" w:rsidP="00EE06D0">
      <w:pPr>
        <w:spacing w:line="480" w:lineRule="auto"/>
        <w:ind w:left="720" w:hanging="720"/>
        <w:jc w:val="both"/>
        <w:rPr>
          <w:rFonts w:eastAsia="Calibri"/>
          <w:bCs/>
          <w:sz w:val="24"/>
          <w:szCs w:val="24"/>
        </w:rPr>
      </w:pPr>
      <w:r w:rsidRPr="00EE06D0">
        <w:rPr>
          <w:rFonts w:eastAsia="Calibri"/>
          <w:bCs/>
          <w:sz w:val="24"/>
          <w:szCs w:val="24"/>
        </w:rPr>
        <w:t>A.</w:t>
      </w:r>
      <w:r w:rsidRPr="00EE06D0">
        <w:rPr>
          <w:rFonts w:eastAsia="Calibri"/>
          <w:b/>
          <w:bCs/>
          <w:sz w:val="24"/>
          <w:szCs w:val="24"/>
        </w:rPr>
        <w:tab/>
      </w:r>
      <w:r w:rsidRPr="00EE06D0">
        <w:rPr>
          <w:rFonts w:eastAsia="Calibri"/>
          <w:bCs/>
          <w:sz w:val="24"/>
          <w:szCs w:val="24"/>
        </w:rPr>
        <w:t xml:space="preserve">The Deferred Compensation Plan is a non-qualified, unfunded savings vehicle for eligible employees.  The plan allows eligible employees to defer receipt for income tax purposes of base pay and/or STI payments, until distribution.  Annually, the deferred amount is credited with interest, also on a tax-free basis until distribution. </w:t>
      </w:r>
      <w:bookmarkEnd w:id="100"/>
      <w:r w:rsidRPr="00EE06D0">
        <w:rPr>
          <w:rFonts w:eastAsia="Calibri"/>
          <w:bCs/>
          <w:sz w:val="24"/>
          <w:szCs w:val="24"/>
        </w:rPr>
        <w:t xml:space="preserve">Beginning January 1, 2023, the Deferred Compensation Plan was </w:t>
      </w:r>
      <w:r w:rsidRPr="00CB491F">
        <w:rPr>
          <w:rFonts w:eastAsia="Calibri"/>
          <w:bCs/>
          <w:sz w:val="24"/>
          <w:szCs w:val="24"/>
        </w:rPr>
        <w:t>frozen</w:t>
      </w:r>
      <w:r w:rsidRPr="00EE06D0">
        <w:rPr>
          <w:rFonts w:eastAsia="Calibri"/>
          <w:bCs/>
          <w:sz w:val="24"/>
          <w:szCs w:val="24"/>
        </w:rPr>
        <w:t xml:space="preserve">, and no employee is newly eligible to participate. </w:t>
      </w:r>
    </w:p>
    <w:p w14:paraId="06D0D81F" w14:textId="35E46E87" w:rsidR="00EE06D0" w:rsidRPr="00EE06D0" w:rsidRDefault="00EE06D0" w:rsidP="00EE06D0">
      <w:pPr>
        <w:spacing w:line="480" w:lineRule="auto"/>
        <w:ind w:left="720" w:hanging="720"/>
        <w:jc w:val="both"/>
        <w:rPr>
          <w:rFonts w:eastAsia="Calibri"/>
          <w:b/>
          <w:bCs/>
          <w:sz w:val="24"/>
          <w:szCs w:val="24"/>
        </w:rPr>
      </w:pPr>
      <w:r w:rsidRPr="00EE06D0">
        <w:rPr>
          <w:rFonts w:eastAsia="Calibri"/>
          <w:b/>
          <w:bCs/>
          <w:sz w:val="24"/>
          <w:szCs w:val="24"/>
        </w:rPr>
        <w:t>Q.</w:t>
      </w:r>
      <w:r w:rsidRPr="00EE06D0">
        <w:rPr>
          <w:rFonts w:eastAsia="Calibri"/>
          <w:b/>
          <w:bCs/>
          <w:sz w:val="24"/>
          <w:szCs w:val="24"/>
        </w:rPr>
        <w:tab/>
      </w:r>
      <w:r w:rsidR="00752143" w:rsidRPr="00752143">
        <w:rPr>
          <w:rFonts w:eastAsia="Calibri"/>
          <w:b/>
          <w:bCs/>
          <w:sz w:val="24"/>
          <w:szCs w:val="24"/>
        </w:rPr>
        <w:t>ARE THE DEFERRED COMPENSATION PLAN COSTS A REASONABLE AND NECESSARY COMPONENT OF CNP’S OVERALL COMPENSATION AND BENEFITS PACKAGE?</w:t>
      </w:r>
    </w:p>
    <w:p w14:paraId="14FFCC65" w14:textId="73D85FCA" w:rsidR="00EE06D0" w:rsidRPr="00EE06D0" w:rsidRDefault="00EE06D0" w:rsidP="00EE06D0">
      <w:pPr>
        <w:spacing w:line="480" w:lineRule="auto"/>
        <w:ind w:left="720" w:hanging="720"/>
        <w:jc w:val="both"/>
        <w:rPr>
          <w:rFonts w:eastAsia="Calibri"/>
          <w:bCs/>
          <w:iCs/>
          <w:sz w:val="24"/>
          <w:szCs w:val="24"/>
        </w:rPr>
      </w:pPr>
      <w:r w:rsidRPr="00EE06D0">
        <w:rPr>
          <w:rFonts w:eastAsia="Calibri"/>
          <w:sz w:val="24"/>
          <w:szCs w:val="24"/>
        </w:rPr>
        <w:t>A.</w:t>
      </w:r>
      <w:r w:rsidRPr="00EE06D0">
        <w:rPr>
          <w:rFonts w:eastAsia="Calibri"/>
          <w:sz w:val="24"/>
          <w:szCs w:val="24"/>
        </w:rPr>
        <w:tab/>
      </w:r>
      <w:r w:rsidR="00FA3ED0" w:rsidRPr="00FA3ED0">
        <w:rPr>
          <w:rFonts w:eastAsia="Calibri"/>
          <w:sz w:val="24"/>
          <w:szCs w:val="24"/>
        </w:rPr>
        <w:t xml:space="preserve">Yes.  The deferred compensation plan costs are a reasonable and necessary part of the competitive package of benefit programs offered by CNP to attract and retain qualified leadership.  As of January 1, 2023, this benefit plan is now closed to new entrants; however, CNP is still obligated to administer and make distributions under this plan as defined by Section 409A of the Internal Revenue Code regulations.  Company witness </w:t>
      </w:r>
      <w:r w:rsidR="00E2165C">
        <w:rPr>
          <w:rFonts w:eastAsia="Calibri"/>
          <w:sz w:val="24"/>
          <w:szCs w:val="24"/>
        </w:rPr>
        <w:t>Ms. Colvin</w:t>
      </w:r>
      <w:r w:rsidR="00FA3ED0" w:rsidRPr="00FA3ED0">
        <w:rPr>
          <w:rFonts w:eastAsia="Calibri"/>
          <w:sz w:val="24"/>
          <w:szCs w:val="24"/>
        </w:rPr>
        <w:t xml:space="preserve"> addresses </w:t>
      </w:r>
      <w:r w:rsidR="00D9657D">
        <w:rPr>
          <w:rFonts w:eastAsia="Calibri"/>
          <w:sz w:val="24"/>
          <w:szCs w:val="24"/>
        </w:rPr>
        <w:t>the test year</w:t>
      </w:r>
      <w:r w:rsidR="00FA3ED0" w:rsidRPr="00FA3ED0">
        <w:rPr>
          <w:rFonts w:eastAsia="Calibri"/>
          <w:sz w:val="24"/>
          <w:szCs w:val="24"/>
        </w:rPr>
        <w:t xml:space="preserve"> costs associated with the Deferred Compensation Plan in h</w:t>
      </w:r>
      <w:r w:rsidR="00DD33B7">
        <w:rPr>
          <w:rFonts w:eastAsia="Calibri"/>
          <w:sz w:val="24"/>
          <w:szCs w:val="24"/>
        </w:rPr>
        <w:t>er</w:t>
      </w:r>
      <w:r w:rsidR="00FA3ED0" w:rsidRPr="00FA3ED0">
        <w:rPr>
          <w:rFonts w:eastAsia="Calibri"/>
          <w:sz w:val="24"/>
          <w:szCs w:val="24"/>
        </w:rPr>
        <w:t xml:space="preserve"> direct testimony.</w:t>
      </w:r>
    </w:p>
    <w:p w14:paraId="3450FBD5" w14:textId="77777777" w:rsidR="00EE06D0" w:rsidRPr="00EE06D0" w:rsidRDefault="00EE06D0" w:rsidP="00EE06D0">
      <w:pPr>
        <w:pStyle w:val="CRQuestion"/>
        <w:rPr>
          <w:rFonts w:ascii="Times New Roman" w:hAnsi="Times New Roman"/>
          <w:bCs/>
        </w:rPr>
      </w:pPr>
      <w:r w:rsidRPr="00EE06D0">
        <w:rPr>
          <w:rFonts w:ascii="Times New Roman" w:hAnsi="Times New Roman"/>
        </w:rPr>
        <w:t>Q.</w:t>
      </w:r>
      <w:r w:rsidRPr="00EE06D0">
        <w:rPr>
          <w:rFonts w:ascii="Times New Roman" w:hAnsi="Times New Roman"/>
        </w:rPr>
        <w:tab/>
        <w:t xml:space="preserve">ARE THE COMPANY’S BENEFITS CONSISTENT WITH MARKET STUDIES PURSUANT TO </w:t>
      </w:r>
      <w:r w:rsidR="00751533">
        <w:rPr>
          <w:rFonts w:ascii="Times New Roman" w:hAnsi="Times New Roman"/>
        </w:rPr>
        <w:t>P</w:t>
      </w:r>
      <w:r w:rsidRPr="00EE06D0">
        <w:rPr>
          <w:rFonts w:ascii="Times New Roman" w:hAnsi="Times New Roman"/>
        </w:rPr>
        <w:t xml:space="preserve">URA </w:t>
      </w:r>
      <w:r w:rsidRPr="00EE06D0">
        <w:rPr>
          <w:rFonts w:ascii="Times New Roman" w:hAnsi="Times New Roman"/>
          <w:bCs/>
        </w:rPr>
        <w:t>§ </w:t>
      </w:r>
      <w:r w:rsidR="00751533">
        <w:rPr>
          <w:rFonts w:ascii="Times New Roman" w:hAnsi="Times New Roman"/>
          <w:bCs/>
        </w:rPr>
        <w:t>36.067</w:t>
      </w:r>
      <w:r w:rsidRPr="00EE06D0">
        <w:rPr>
          <w:rFonts w:ascii="Times New Roman" w:hAnsi="Times New Roman"/>
          <w:bCs/>
        </w:rPr>
        <w:t>?</w:t>
      </w:r>
    </w:p>
    <w:p w14:paraId="3DE571BF" w14:textId="23592DE7" w:rsidR="00410C68" w:rsidRDefault="00EE06D0" w:rsidP="005C043C">
      <w:pPr>
        <w:pStyle w:val="CRAnswer"/>
        <w:tabs>
          <w:tab w:val="left" w:pos="1440"/>
        </w:tabs>
      </w:pPr>
      <w:r w:rsidRPr="00EE06D0">
        <w:t>A.</w:t>
      </w:r>
      <w:r w:rsidRPr="00EE06D0">
        <w:tab/>
      </w:r>
      <w:r w:rsidR="003147BF" w:rsidRPr="003147BF">
        <w:t>Yes. The Company’s benefits are consistent with market studies as illustrated in Towers Watson Benefits Data Source</w:t>
      </w:r>
      <w:r w:rsidR="00B13E2A">
        <w:t xml:space="preserve">, Confidential Exhibit </w:t>
      </w:r>
      <w:r w:rsidR="00B13E2A" w:rsidRPr="002A2622">
        <w:t>BRV</w:t>
      </w:r>
      <w:r w:rsidR="002D122B" w:rsidRPr="002A2622">
        <w:t>-</w:t>
      </w:r>
      <w:r w:rsidR="005C63DF">
        <w:t>9</w:t>
      </w:r>
      <w:r w:rsidR="002D122B" w:rsidRPr="002A2622">
        <w:t>.</w:t>
      </w:r>
      <w:r w:rsidR="002D122B">
        <w:t xml:space="preserve">  The Company continues to offer benefits that are competitive for its employees and market based.</w:t>
      </w:r>
      <w:r w:rsidR="003147BF" w:rsidRPr="003147BF">
        <w:t xml:space="preserve"> </w:t>
      </w:r>
    </w:p>
    <w:p w14:paraId="764924FF" w14:textId="77777777" w:rsidR="00EE06D0" w:rsidRPr="00E5675D" w:rsidRDefault="00EE06D0" w:rsidP="005C043C">
      <w:pPr>
        <w:pStyle w:val="CRQuestion"/>
      </w:pPr>
      <w:bookmarkStart w:id="101" w:name="_Toc157610491"/>
      <w:bookmarkEnd w:id="101"/>
      <w:r w:rsidRPr="00E5675D">
        <w:lastRenderedPageBreak/>
        <w:t>q.</w:t>
      </w:r>
      <w:r w:rsidRPr="00E5675D">
        <w:tab/>
        <w:t>does this conclude your testimony?</w:t>
      </w:r>
    </w:p>
    <w:p w14:paraId="6F1D4943" w14:textId="77777777" w:rsidR="008C7BD6" w:rsidRPr="00EE06D0" w:rsidRDefault="00EE06D0" w:rsidP="00EE06D0">
      <w:pPr>
        <w:spacing w:line="480" w:lineRule="auto"/>
        <w:rPr>
          <w:b/>
          <w:sz w:val="24"/>
          <w:szCs w:val="24"/>
        </w:rPr>
      </w:pPr>
      <w:r w:rsidRPr="00EE06D0">
        <w:rPr>
          <w:caps/>
          <w:sz w:val="24"/>
          <w:szCs w:val="24"/>
        </w:rPr>
        <w:t>a.</w:t>
      </w:r>
      <w:r w:rsidRPr="00EE06D0">
        <w:rPr>
          <w:sz w:val="24"/>
          <w:szCs w:val="24"/>
        </w:rPr>
        <w:tab/>
        <w:t>Yes.</w:t>
      </w:r>
    </w:p>
    <w:sectPr w:rsidR="008C7BD6" w:rsidRPr="00EE06D0" w:rsidSect="007359CD">
      <w:headerReference w:type="default" r:id="rId16"/>
      <w:pgSz w:w="12240" w:h="15840"/>
      <w:pgMar w:top="1440" w:right="1440" w:bottom="1440" w:left="2160" w:header="720" w:footer="720" w:gutter="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66841" w14:textId="77777777" w:rsidR="00DA38EB" w:rsidRDefault="00DA38EB" w:rsidP="008C7BD6">
      <w:r>
        <w:separator/>
      </w:r>
    </w:p>
  </w:endnote>
  <w:endnote w:type="continuationSeparator" w:id="0">
    <w:p w14:paraId="30233966" w14:textId="77777777" w:rsidR="00DA38EB" w:rsidRDefault="00DA38EB" w:rsidP="008C7BD6">
      <w:r>
        <w:continuationSeparator/>
      </w:r>
    </w:p>
  </w:endnote>
  <w:endnote w:type="continuationNotice" w:id="1">
    <w:p w14:paraId="75FF348C" w14:textId="77777777" w:rsidR="00DA38EB" w:rsidRDefault="00DA38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C28D9" w14:textId="77777777" w:rsidR="00A23F3E" w:rsidRDefault="00A23F3E">
    <w:pPr>
      <w:pStyle w:val="Footer"/>
    </w:pPr>
  </w:p>
  <w:p w14:paraId="0327E8B3" w14:textId="77777777" w:rsidR="00A23F3E" w:rsidRDefault="00A23F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14F48" w14:textId="77777777" w:rsidR="00C2717E" w:rsidRDefault="00C2717E" w:rsidP="009E537D">
    <w:pPr>
      <w:pStyle w:val="Header"/>
      <w:jc w:val="center"/>
      <w:rPr>
        <w:b/>
        <w:color w:val="000000"/>
      </w:rPr>
    </w:pPr>
  </w:p>
  <w:p w14:paraId="704B80CD" w14:textId="77777777" w:rsidR="00A23F3E" w:rsidRPr="00A95D46" w:rsidRDefault="00A23F3E" w:rsidP="009E537D">
    <w:pPr>
      <w:pStyle w:val="Header"/>
      <w:jc w:val="center"/>
      <w:rPr>
        <w:b/>
        <w:color w:val="000000"/>
      </w:rPr>
    </w:pPr>
    <w:bookmarkStart w:id="10" w:name="_Hlk158902453"/>
    <w:r w:rsidRPr="00A95D46">
      <w:rPr>
        <w:b/>
        <w:color w:val="000000"/>
      </w:rPr>
      <w:t>Direct</w:t>
    </w:r>
    <w:r>
      <w:rPr>
        <w:b/>
        <w:color w:val="000000"/>
      </w:rPr>
      <w:t xml:space="preserve"> Testimony of </w:t>
    </w:r>
    <w:r w:rsidR="00D4692E">
      <w:rPr>
        <w:b/>
        <w:color w:val="000000"/>
      </w:rPr>
      <w:t>Bertha R. Villatoro</w:t>
    </w:r>
  </w:p>
  <w:bookmarkEnd w:id="10"/>
  <w:p w14:paraId="1B993E39" w14:textId="77777777" w:rsidR="00A23F3E" w:rsidRDefault="00A23F3E" w:rsidP="009E537D">
    <w:pPr>
      <w:autoSpaceDE w:val="0"/>
      <w:autoSpaceDN w:val="0"/>
      <w:adjustRightInd w:val="0"/>
      <w:spacing w:line="240" w:lineRule="atLeast"/>
      <w:jc w:val="center"/>
      <w:rPr>
        <w:b/>
        <w:color w:val="000000"/>
      </w:rPr>
    </w:pPr>
    <w:r w:rsidRPr="00A95D46">
      <w:rPr>
        <w:b/>
        <w:color w:val="000000"/>
      </w:rPr>
      <w:t xml:space="preserve">CenterPoint Energy </w:t>
    </w:r>
    <w:r>
      <w:rPr>
        <w:b/>
        <w:color w:val="000000"/>
      </w:rPr>
      <w:t>Houston Electric, LLC</w:t>
    </w:r>
  </w:p>
  <w:p w14:paraId="60F4CD06" w14:textId="77777777" w:rsidR="00A23F3E" w:rsidRDefault="00A23F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3FC48" w14:textId="77777777" w:rsidR="00DA38EB" w:rsidRDefault="00DA38EB" w:rsidP="008C7BD6">
      <w:r>
        <w:separator/>
      </w:r>
    </w:p>
  </w:footnote>
  <w:footnote w:type="continuationSeparator" w:id="0">
    <w:p w14:paraId="18FA63D9" w14:textId="77777777" w:rsidR="00DA38EB" w:rsidRDefault="00DA38EB" w:rsidP="008C7BD6">
      <w:r>
        <w:continuationSeparator/>
      </w:r>
    </w:p>
  </w:footnote>
  <w:footnote w:type="continuationNotice" w:id="1">
    <w:p w14:paraId="05F7B634" w14:textId="77777777" w:rsidR="00DA38EB" w:rsidRDefault="00DA38EB"/>
  </w:footnote>
  <w:footnote w:id="2">
    <w:p w14:paraId="7180F114" w14:textId="58457566" w:rsidR="00510C4C" w:rsidRDefault="00510C4C">
      <w:pPr>
        <w:pStyle w:val="FootnoteText"/>
      </w:pPr>
      <w:r>
        <w:rPr>
          <w:rStyle w:val="FootnoteReference"/>
        </w:rPr>
        <w:footnoteRef/>
      </w:r>
      <w:r>
        <w:t xml:space="preserve"> </w:t>
      </w:r>
      <w:r w:rsidR="009B2C4B" w:rsidRPr="009B2C4B">
        <w:t xml:space="preserve">See </w:t>
      </w:r>
      <w:r w:rsidR="00351293">
        <w:t xml:space="preserve">U.S. Bureau of Labor Statistics, </w:t>
      </w:r>
      <w:r w:rsidR="009B2C4B" w:rsidRPr="009B2C4B">
        <w:t>Economy at a Glance</w:t>
      </w:r>
      <w:r w:rsidR="00362A5D">
        <w:t xml:space="preserve">, Texas </w:t>
      </w:r>
      <w:r w:rsidR="009B2C4B" w:rsidRPr="009B2C4B">
        <w:t>(bls.gov)</w:t>
      </w:r>
      <w:r w:rsidR="00815378">
        <w:t xml:space="preserve"> </w:t>
      </w:r>
      <w:r w:rsidR="00815378">
        <w:rPr>
          <w:i/>
          <w:iCs/>
        </w:rPr>
        <w:t>available at</w:t>
      </w:r>
      <w:r w:rsidR="00815378">
        <w:t xml:space="preserve">: </w:t>
      </w:r>
      <w:r w:rsidR="00815378" w:rsidRPr="00815378">
        <w:t>https://www.bls.gov/eag/eag.tx.htm</w:t>
      </w:r>
      <w:r w:rsidR="00351293">
        <w:t>,</w:t>
      </w:r>
      <w:r w:rsidR="009B2C4B" w:rsidRPr="009B2C4B">
        <w:t xml:space="preserve"> (accessed </w:t>
      </w:r>
      <w:r w:rsidR="002B69CD">
        <w:t>January 8, 2024</w:t>
      </w:r>
      <w:r w:rsidR="009B2C4B" w:rsidRPr="009B2C4B">
        <w:t>).</w:t>
      </w:r>
    </w:p>
  </w:footnote>
  <w:footnote w:id="3">
    <w:p w14:paraId="061CEF7B" w14:textId="5E06CBBA" w:rsidR="00EE06D0" w:rsidRDefault="00EE06D0" w:rsidP="00EE06D0">
      <w:pPr>
        <w:pStyle w:val="FootnoteText"/>
      </w:pPr>
      <w:r>
        <w:rPr>
          <w:rStyle w:val="FootnoteReference"/>
        </w:rPr>
        <w:footnoteRef/>
      </w:r>
      <w:r>
        <w:t xml:space="preserve"> “Non-qualified” is a reference to the fact that the design of this benefit plan does not meet Internal Revenue Code criteria to qualify for certain tax advantages that qualified plans (such as C</w:t>
      </w:r>
      <w:r w:rsidR="005D6C89">
        <w:t>NP</w:t>
      </w:r>
      <w:r>
        <w:t>’s pension</w:t>
      </w:r>
      <w:r w:rsidR="003C1CC0">
        <w:t>s</w:t>
      </w:r>
      <w:r>
        <w:t xml:space="preserve">) </w:t>
      </w:r>
      <w:r w:rsidR="003C1CC0">
        <w:t>provide</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2D6C0" w14:textId="77777777" w:rsidR="00A23F3E" w:rsidRPr="00795EC0" w:rsidRDefault="00A23F3E" w:rsidP="000B3245">
    <w:pPr>
      <w:pStyle w:val="Header"/>
      <w:jc w:val="cent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6D0F8" w14:textId="77777777" w:rsidR="00A23F3E" w:rsidRDefault="00A23F3E" w:rsidP="000B3245">
    <w:pPr>
      <w:pStyle w:val="Header"/>
      <w:jc w:val="right"/>
    </w:pPr>
    <w:r>
      <w:t>KCG-Testimony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00461" w14:textId="77777777" w:rsidR="00A23F3E" w:rsidRPr="00286EE7" w:rsidRDefault="00A23F3E" w:rsidP="00286E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4C176" w14:textId="42181054" w:rsidR="00286EE7" w:rsidRPr="00CC52C6" w:rsidRDefault="00286EE7" w:rsidP="00CC52C6">
    <w:pPr>
      <w:pStyle w:val="Header"/>
      <w:jc w:val="right"/>
      <w:rPr>
        <w:sz w:val="24"/>
        <w:szCs w:val="24"/>
      </w:rPr>
    </w:pPr>
    <w:r>
      <w:rPr>
        <w:sz w:val="24"/>
        <w:szCs w:val="24"/>
      </w:rPr>
      <w:t>ES-</w:t>
    </w:r>
    <w:r w:rsidR="005A2514" w:rsidRPr="005A2514">
      <w:rPr>
        <w:sz w:val="24"/>
        <w:szCs w:val="24"/>
      </w:rPr>
      <w:fldChar w:fldCharType="begin"/>
    </w:r>
    <w:r w:rsidR="005A2514" w:rsidRPr="005A2514">
      <w:rPr>
        <w:sz w:val="24"/>
        <w:szCs w:val="24"/>
      </w:rPr>
      <w:instrText xml:space="preserve"> PAGE   \* MERGEFORMAT </w:instrText>
    </w:r>
    <w:r w:rsidR="005A2514" w:rsidRPr="005A2514">
      <w:rPr>
        <w:sz w:val="24"/>
        <w:szCs w:val="24"/>
      </w:rPr>
      <w:fldChar w:fldCharType="separate"/>
    </w:r>
    <w:r w:rsidR="005A2514" w:rsidRPr="005A2514">
      <w:rPr>
        <w:noProof/>
        <w:sz w:val="24"/>
        <w:szCs w:val="24"/>
      </w:rPr>
      <w:t>1</w:t>
    </w:r>
    <w:r w:rsidR="005A2514" w:rsidRPr="005A2514">
      <w:rPr>
        <w:noProof/>
        <w:sz w:val="24"/>
        <w:szCs w:val="24"/>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F17E0" w14:textId="7D04E53D" w:rsidR="00286EE7" w:rsidRPr="00CC52C6" w:rsidRDefault="00286EE7" w:rsidP="00CC52C6">
    <w:pPr>
      <w:pStyle w:val="Header"/>
      <w:jc w:val="right"/>
      <w:rPr>
        <w:sz w:val="24"/>
        <w:szCs w:val="24"/>
      </w:rPr>
    </w:pPr>
    <w:r w:rsidRPr="00CC52C6">
      <w:rPr>
        <w:sz w:val="24"/>
        <w:szCs w:val="24"/>
      </w:rPr>
      <w:t xml:space="preserve">Page </w:t>
    </w:r>
    <w:r w:rsidR="00A6216B" w:rsidRPr="00A6216B">
      <w:rPr>
        <w:sz w:val="24"/>
        <w:szCs w:val="24"/>
      </w:rPr>
      <w:fldChar w:fldCharType="begin"/>
    </w:r>
    <w:r w:rsidR="00A6216B" w:rsidRPr="00A6216B">
      <w:rPr>
        <w:sz w:val="24"/>
        <w:szCs w:val="24"/>
      </w:rPr>
      <w:instrText xml:space="preserve"> PAGE   \* MERGEFORMAT </w:instrText>
    </w:r>
    <w:r w:rsidR="00A6216B" w:rsidRPr="00A6216B">
      <w:rPr>
        <w:sz w:val="24"/>
        <w:szCs w:val="24"/>
      </w:rPr>
      <w:fldChar w:fldCharType="separate"/>
    </w:r>
    <w:r w:rsidR="00A6216B" w:rsidRPr="00A6216B">
      <w:rPr>
        <w:noProof/>
        <w:sz w:val="24"/>
        <w:szCs w:val="24"/>
      </w:rPr>
      <w:t>1</w:t>
    </w:r>
    <w:r w:rsidR="00A6216B" w:rsidRPr="00A6216B">
      <w:rPr>
        <w:noProof/>
        <w:sz w:val="24"/>
        <w:szCs w:val="24"/>
      </w:rPr>
      <w:fldChar w:fldCharType="end"/>
    </w:r>
    <w:r w:rsidRPr="00CC52C6">
      <w:rPr>
        <w:sz w:val="24"/>
        <w:szCs w:val="24"/>
      </w:rPr>
      <w:t xml:space="preserve"> of </w:t>
    </w:r>
    <w:r w:rsidR="005A2514">
      <w:rPr>
        <w:sz w:val="24"/>
        <w:szCs w:val="24"/>
      </w:rPr>
      <w:fldChar w:fldCharType="begin"/>
    </w:r>
    <w:r w:rsidR="005A2514">
      <w:rPr>
        <w:sz w:val="24"/>
        <w:szCs w:val="24"/>
      </w:rPr>
      <w:instrText xml:space="preserve"> sectionpages </w:instrText>
    </w:r>
    <w:r w:rsidR="005A2514">
      <w:rPr>
        <w:sz w:val="24"/>
        <w:szCs w:val="24"/>
      </w:rPr>
      <w:fldChar w:fldCharType="separate"/>
    </w:r>
    <w:r w:rsidR="00F7185C">
      <w:rPr>
        <w:noProof/>
        <w:sz w:val="24"/>
        <w:szCs w:val="24"/>
      </w:rPr>
      <w:t>53</w:t>
    </w:r>
    <w:r w:rsidR="005A2514">
      <w:rPr>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550BA0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5862F2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F2E4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127F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5EA905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0E48E7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72EB3B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BE09C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2963E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90259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6E51AC"/>
    <w:multiLevelType w:val="hybridMultilevel"/>
    <w:tmpl w:val="11EA87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34287AF"/>
    <w:multiLevelType w:val="hybridMultilevel"/>
    <w:tmpl w:val="FFFFFFFF"/>
    <w:lvl w:ilvl="0" w:tplc="28943766">
      <w:start w:val="1"/>
      <w:numFmt w:val="bullet"/>
      <w:lvlText w:val=""/>
      <w:lvlJc w:val="left"/>
      <w:pPr>
        <w:ind w:left="720" w:hanging="360"/>
      </w:pPr>
      <w:rPr>
        <w:rFonts w:ascii="Symbol" w:hAnsi="Symbol" w:hint="default"/>
      </w:rPr>
    </w:lvl>
    <w:lvl w:ilvl="1" w:tplc="9D8EB812">
      <w:start w:val="1"/>
      <w:numFmt w:val="bullet"/>
      <w:lvlText w:val="o"/>
      <w:lvlJc w:val="left"/>
      <w:pPr>
        <w:ind w:left="1440" w:hanging="360"/>
      </w:pPr>
      <w:rPr>
        <w:rFonts w:ascii="Courier New" w:hAnsi="Courier New" w:hint="default"/>
      </w:rPr>
    </w:lvl>
    <w:lvl w:ilvl="2" w:tplc="2B70D306">
      <w:start w:val="1"/>
      <w:numFmt w:val="bullet"/>
      <w:lvlText w:val=""/>
      <w:lvlJc w:val="left"/>
      <w:pPr>
        <w:ind w:left="2160" w:hanging="360"/>
      </w:pPr>
      <w:rPr>
        <w:rFonts w:ascii="Symbol" w:hAnsi="Symbol" w:hint="default"/>
      </w:rPr>
    </w:lvl>
    <w:lvl w:ilvl="3" w:tplc="1E22787E">
      <w:start w:val="1"/>
      <w:numFmt w:val="bullet"/>
      <w:lvlText w:val=""/>
      <w:lvlJc w:val="left"/>
      <w:pPr>
        <w:ind w:left="2880" w:hanging="360"/>
      </w:pPr>
      <w:rPr>
        <w:rFonts w:ascii="Symbol" w:hAnsi="Symbol" w:hint="default"/>
      </w:rPr>
    </w:lvl>
    <w:lvl w:ilvl="4" w:tplc="18084D3C">
      <w:start w:val="1"/>
      <w:numFmt w:val="bullet"/>
      <w:lvlText w:val="o"/>
      <w:lvlJc w:val="left"/>
      <w:pPr>
        <w:ind w:left="3600" w:hanging="360"/>
      </w:pPr>
      <w:rPr>
        <w:rFonts w:ascii="Courier New" w:hAnsi="Courier New" w:hint="default"/>
      </w:rPr>
    </w:lvl>
    <w:lvl w:ilvl="5" w:tplc="8E945E0E">
      <w:start w:val="1"/>
      <w:numFmt w:val="bullet"/>
      <w:lvlText w:val=""/>
      <w:lvlJc w:val="left"/>
      <w:pPr>
        <w:ind w:left="4320" w:hanging="360"/>
      </w:pPr>
      <w:rPr>
        <w:rFonts w:ascii="Wingdings" w:hAnsi="Wingdings" w:hint="default"/>
      </w:rPr>
    </w:lvl>
    <w:lvl w:ilvl="6" w:tplc="A456F17A">
      <w:start w:val="1"/>
      <w:numFmt w:val="bullet"/>
      <w:lvlText w:val=""/>
      <w:lvlJc w:val="left"/>
      <w:pPr>
        <w:ind w:left="5040" w:hanging="360"/>
      </w:pPr>
      <w:rPr>
        <w:rFonts w:ascii="Symbol" w:hAnsi="Symbol" w:hint="default"/>
      </w:rPr>
    </w:lvl>
    <w:lvl w:ilvl="7" w:tplc="974CD94A">
      <w:start w:val="1"/>
      <w:numFmt w:val="bullet"/>
      <w:lvlText w:val="o"/>
      <w:lvlJc w:val="left"/>
      <w:pPr>
        <w:ind w:left="5760" w:hanging="360"/>
      </w:pPr>
      <w:rPr>
        <w:rFonts w:ascii="Courier New" w:hAnsi="Courier New" w:hint="default"/>
      </w:rPr>
    </w:lvl>
    <w:lvl w:ilvl="8" w:tplc="6F16419E">
      <w:start w:val="1"/>
      <w:numFmt w:val="bullet"/>
      <w:lvlText w:val=""/>
      <w:lvlJc w:val="left"/>
      <w:pPr>
        <w:ind w:left="6480" w:hanging="360"/>
      </w:pPr>
      <w:rPr>
        <w:rFonts w:ascii="Wingdings" w:hAnsi="Wingdings" w:hint="default"/>
      </w:rPr>
    </w:lvl>
  </w:abstractNum>
  <w:abstractNum w:abstractNumId="12" w15:restartNumberingAfterBreak="0">
    <w:nsid w:val="3107067A"/>
    <w:multiLevelType w:val="hybridMultilevel"/>
    <w:tmpl w:val="43B6FA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AE10427"/>
    <w:multiLevelType w:val="multilevel"/>
    <w:tmpl w:val="939E8CEA"/>
    <w:lvl w:ilvl="0">
      <w:start w:val="1"/>
      <w:numFmt w:val="upperRoman"/>
      <w:pStyle w:val="CROutline1"/>
      <w:lvlText w:val="%1."/>
      <w:lvlJc w:val="left"/>
      <w:rPr>
        <w:rFonts w:ascii="Times New Roman" w:hAnsi="Times New Roman"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CROutline2"/>
      <w:lvlText w:val="%2."/>
      <w:lvlJc w:val="left"/>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14" w15:restartNumberingAfterBreak="0">
    <w:nsid w:val="41F76E1F"/>
    <w:multiLevelType w:val="hybridMultilevel"/>
    <w:tmpl w:val="D36C77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69C751CA"/>
    <w:multiLevelType w:val="singleLevel"/>
    <w:tmpl w:val="837E1F78"/>
    <w:lvl w:ilvl="0">
      <w:start w:val="17"/>
      <w:numFmt w:val="upperLetter"/>
      <w:lvlText w:val="%1."/>
      <w:lvlJc w:val="left"/>
      <w:pPr>
        <w:tabs>
          <w:tab w:val="num" w:pos="900"/>
        </w:tabs>
        <w:ind w:left="900" w:hanging="720"/>
      </w:pPr>
      <w:rPr>
        <w:rFonts w:hint="default"/>
      </w:rPr>
    </w:lvl>
  </w:abstractNum>
  <w:abstractNum w:abstractNumId="16" w15:restartNumberingAfterBreak="0">
    <w:nsid w:val="6F9860C3"/>
    <w:multiLevelType w:val="hybridMultilevel"/>
    <w:tmpl w:val="BE48878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4C15631"/>
    <w:multiLevelType w:val="hybridMultilevel"/>
    <w:tmpl w:val="D8061E5C"/>
    <w:lvl w:ilvl="0" w:tplc="19E4AB28">
      <w:start w:val="1"/>
      <w:numFmt w:val="upperRoman"/>
      <w:lvlText w:val="%1."/>
      <w:lvlJc w:val="righ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79FE5479"/>
    <w:multiLevelType w:val="hybridMultilevel"/>
    <w:tmpl w:val="999ED690"/>
    <w:lvl w:ilvl="0" w:tplc="746E1512">
      <w:start w:val="4"/>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91158796">
    <w:abstractNumId w:val="15"/>
  </w:num>
  <w:num w:numId="2" w16cid:durableId="1342707166">
    <w:abstractNumId w:val="9"/>
  </w:num>
  <w:num w:numId="3" w16cid:durableId="582106326">
    <w:abstractNumId w:val="7"/>
  </w:num>
  <w:num w:numId="4" w16cid:durableId="719131713">
    <w:abstractNumId w:val="6"/>
  </w:num>
  <w:num w:numId="5" w16cid:durableId="920913842">
    <w:abstractNumId w:val="5"/>
  </w:num>
  <w:num w:numId="6" w16cid:durableId="1657226561">
    <w:abstractNumId w:val="4"/>
  </w:num>
  <w:num w:numId="7" w16cid:durableId="291134917">
    <w:abstractNumId w:val="8"/>
  </w:num>
  <w:num w:numId="8" w16cid:durableId="669914437">
    <w:abstractNumId w:val="3"/>
  </w:num>
  <w:num w:numId="9" w16cid:durableId="888152177">
    <w:abstractNumId w:val="2"/>
  </w:num>
  <w:num w:numId="10" w16cid:durableId="1218974949">
    <w:abstractNumId w:val="1"/>
  </w:num>
  <w:num w:numId="11" w16cid:durableId="1273510321">
    <w:abstractNumId w:val="0"/>
  </w:num>
  <w:num w:numId="12" w16cid:durableId="30424314">
    <w:abstractNumId w:val="13"/>
  </w:num>
  <w:num w:numId="13" w16cid:durableId="101729191">
    <w:abstractNumId w:val="16"/>
  </w:num>
  <w:num w:numId="14" w16cid:durableId="361516217">
    <w:abstractNumId w:val="13"/>
    <w:lvlOverride w:ilvl="0">
      <w:startOverride w:val="6"/>
    </w:lvlOverride>
  </w:num>
  <w:num w:numId="15" w16cid:durableId="643897215">
    <w:abstractNumId w:val="18"/>
  </w:num>
  <w:num w:numId="16" w16cid:durableId="387074726">
    <w:abstractNumId w:val="13"/>
    <w:lvlOverride w:ilvl="0">
      <w:startOverride w:val="7"/>
    </w:lvlOverride>
  </w:num>
  <w:num w:numId="17" w16cid:durableId="1962153619">
    <w:abstractNumId w:val="10"/>
  </w:num>
  <w:num w:numId="18" w16cid:durableId="905529512">
    <w:abstractNumId w:val="13"/>
  </w:num>
  <w:num w:numId="19" w16cid:durableId="594096373">
    <w:abstractNumId w:val="13"/>
  </w:num>
  <w:num w:numId="20" w16cid:durableId="1641333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56822406">
    <w:abstractNumId w:val="12"/>
  </w:num>
  <w:num w:numId="22" w16cid:durableId="636760146">
    <w:abstractNumId w:val="14"/>
  </w:num>
  <w:num w:numId="23" w16cid:durableId="8449759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0740240">
    <w:abstractNumId w:val="11"/>
  </w:num>
  <w:num w:numId="25" w16cid:durableId="222108558">
    <w:abstractNumId w:val="15"/>
    <w:lvlOverride w:ilvl="0">
      <w:startOverride w:val="17"/>
    </w:lvlOverride>
  </w:num>
  <w:num w:numId="26" w16cid:durableId="172648626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BD6"/>
    <w:rsid w:val="00000852"/>
    <w:rsid w:val="000009EA"/>
    <w:rsid w:val="000010FC"/>
    <w:rsid w:val="0000132B"/>
    <w:rsid w:val="000028C8"/>
    <w:rsid w:val="000030E0"/>
    <w:rsid w:val="00003F13"/>
    <w:rsid w:val="00004ABC"/>
    <w:rsid w:val="00006646"/>
    <w:rsid w:val="00006785"/>
    <w:rsid w:val="0000699B"/>
    <w:rsid w:val="00006B2B"/>
    <w:rsid w:val="000070C0"/>
    <w:rsid w:val="000107CD"/>
    <w:rsid w:val="000107E5"/>
    <w:rsid w:val="00010B16"/>
    <w:rsid w:val="00011F56"/>
    <w:rsid w:val="00012E3D"/>
    <w:rsid w:val="000136FB"/>
    <w:rsid w:val="000145A9"/>
    <w:rsid w:val="00015E78"/>
    <w:rsid w:val="00015E79"/>
    <w:rsid w:val="000164B5"/>
    <w:rsid w:val="00016EA4"/>
    <w:rsid w:val="00020077"/>
    <w:rsid w:val="0002167F"/>
    <w:rsid w:val="00021874"/>
    <w:rsid w:val="0002197B"/>
    <w:rsid w:val="00021A32"/>
    <w:rsid w:val="00024ADB"/>
    <w:rsid w:val="000259A1"/>
    <w:rsid w:val="00030355"/>
    <w:rsid w:val="00032083"/>
    <w:rsid w:val="00032666"/>
    <w:rsid w:val="00032852"/>
    <w:rsid w:val="000330FA"/>
    <w:rsid w:val="00033949"/>
    <w:rsid w:val="00033DDE"/>
    <w:rsid w:val="000352CE"/>
    <w:rsid w:val="000363E8"/>
    <w:rsid w:val="00037041"/>
    <w:rsid w:val="000375E9"/>
    <w:rsid w:val="00037885"/>
    <w:rsid w:val="00037DF5"/>
    <w:rsid w:val="00040101"/>
    <w:rsid w:val="000412B5"/>
    <w:rsid w:val="00042059"/>
    <w:rsid w:val="0004215D"/>
    <w:rsid w:val="000423AF"/>
    <w:rsid w:val="0004245E"/>
    <w:rsid w:val="00042756"/>
    <w:rsid w:val="00042853"/>
    <w:rsid w:val="000437B5"/>
    <w:rsid w:val="00044546"/>
    <w:rsid w:val="00046560"/>
    <w:rsid w:val="000479AA"/>
    <w:rsid w:val="00047C23"/>
    <w:rsid w:val="00047ECE"/>
    <w:rsid w:val="00050542"/>
    <w:rsid w:val="00051240"/>
    <w:rsid w:val="00052D8D"/>
    <w:rsid w:val="00052DE4"/>
    <w:rsid w:val="00053371"/>
    <w:rsid w:val="0005395D"/>
    <w:rsid w:val="00054891"/>
    <w:rsid w:val="00054B84"/>
    <w:rsid w:val="0005564E"/>
    <w:rsid w:val="0005575D"/>
    <w:rsid w:val="000563D7"/>
    <w:rsid w:val="0005708C"/>
    <w:rsid w:val="00057190"/>
    <w:rsid w:val="00061F3D"/>
    <w:rsid w:val="0006278B"/>
    <w:rsid w:val="00062BBF"/>
    <w:rsid w:val="000701B5"/>
    <w:rsid w:val="000715FE"/>
    <w:rsid w:val="00072042"/>
    <w:rsid w:val="000734E2"/>
    <w:rsid w:val="00073EB2"/>
    <w:rsid w:val="000740CC"/>
    <w:rsid w:val="0007449C"/>
    <w:rsid w:val="000745F2"/>
    <w:rsid w:val="00075D8E"/>
    <w:rsid w:val="00075F86"/>
    <w:rsid w:val="00077983"/>
    <w:rsid w:val="0007798D"/>
    <w:rsid w:val="00077B6F"/>
    <w:rsid w:val="000801B7"/>
    <w:rsid w:val="000815BC"/>
    <w:rsid w:val="000816AC"/>
    <w:rsid w:val="0008312C"/>
    <w:rsid w:val="00083933"/>
    <w:rsid w:val="00083B59"/>
    <w:rsid w:val="0008415C"/>
    <w:rsid w:val="0008553F"/>
    <w:rsid w:val="00085B4D"/>
    <w:rsid w:val="000862A1"/>
    <w:rsid w:val="000866DD"/>
    <w:rsid w:val="00086964"/>
    <w:rsid w:val="00087AB1"/>
    <w:rsid w:val="00090EE6"/>
    <w:rsid w:val="00091635"/>
    <w:rsid w:val="000930C1"/>
    <w:rsid w:val="00094DA6"/>
    <w:rsid w:val="00094F31"/>
    <w:rsid w:val="00095666"/>
    <w:rsid w:val="00095B94"/>
    <w:rsid w:val="00095FC3"/>
    <w:rsid w:val="00096D3D"/>
    <w:rsid w:val="00096DFE"/>
    <w:rsid w:val="000975AD"/>
    <w:rsid w:val="00097849"/>
    <w:rsid w:val="000A0A5B"/>
    <w:rsid w:val="000A2B61"/>
    <w:rsid w:val="000A2B9F"/>
    <w:rsid w:val="000A3181"/>
    <w:rsid w:val="000A508A"/>
    <w:rsid w:val="000A7727"/>
    <w:rsid w:val="000A77AC"/>
    <w:rsid w:val="000A7ADC"/>
    <w:rsid w:val="000A7F59"/>
    <w:rsid w:val="000B0160"/>
    <w:rsid w:val="000B037C"/>
    <w:rsid w:val="000B3245"/>
    <w:rsid w:val="000B4296"/>
    <w:rsid w:val="000B5A8A"/>
    <w:rsid w:val="000B75C4"/>
    <w:rsid w:val="000C013A"/>
    <w:rsid w:val="000C0874"/>
    <w:rsid w:val="000C0D4C"/>
    <w:rsid w:val="000C10D2"/>
    <w:rsid w:val="000C16AF"/>
    <w:rsid w:val="000C27E2"/>
    <w:rsid w:val="000C2D85"/>
    <w:rsid w:val="000C383C"/>
    <w:rsid w:val="000C4105"/>
    <w:rsid w:val="000C4B53"/>
    <w:rsid w:val="000C5D09"/>
    <w:rsid w:val="000C60D0"/>
    <w:rsid w:val="000C6213"/>
    <w:rsid w:val="000C6998"/>
    <w:rsid w:val="000D02C7"/>
    <w:rsid w:val="000D133B"/>
    <w:rsid w:val="000D1889"/>
    <w:rsid w:val="000D1979"/>
    <w:rsid w:val="000D2E48"/>
    <w:rsid w:val="000D4C0B"/>
    <w:rsid w:val="000D4E36"/>
    <w:rsid w:val="000D6D21"/>
    <w:rsid w:val="000D74EB"/>
    <w:rsid w:val="000E11FA"/>
    <w:rsid w:val="000E209B"/>
    <w:rsid w:val="000E3406"/>
    <w:rsid w:val="000E4DD9"/>
    <w:rsid w:val="000E51DF"/>
    <w:rsid w:val="000E6622"/>
    <w:rsid w:val="000F19B4"/>
    <w:rsid w:val="000F21AF"/>
    <w:rsid w:val="000F26A5"/>
    <w:rsid w:val="000F3A0F"/>
    <w:rsid w:val="000F3A9A"/>
    <w:rsid w:val="000F418C"/>
    <w:rsid w:val="000F5D28"/>
    <w:rsid w:val="000F6AB1"/>
    <w:rsid w:val="000F6FAA"/>
    <w:rsid w:val="000F7D93"/>
    <w:rsid w:val="001013BE"/>
    <w:rsid w:val="001024B0"/>
    <w:rsid w:val="00103008"/>
    <w:rsid w:val="00103D6C"/>
    <w:rsid w:val="00105084"/>
    <w:rsid w:val="00105A24"/>
    <w:rsid w:val="00106922"/>
    <w:rsid w:val="0010744B"/>
    <w:rsid w:val="0011006E"/>
    <w:rsid w:val="00110266"/>
    <w:rsid w:val="0011032B"/>
    <w:rsid w:val="00111B07"/>
    <w:rsid w:val="001126F8"/>
    <w:rsid w:val="0011326C"/>
    <w:rsid w:val="00114BD7"/>
    <w:rsid w:val="001161C0"/>
    <w:rsid w:val="0011666D"/>
    <w:rsid w:val="00120009"/>
    <w:rsid w:val="00120069"/>
    <w:rsid w:val="0012050A"/>
    <w:rsid w:val="00120523"/>
    <w:rsid w:val="0012118F"/>
    <w:rsid w:val="001220D4"/>
    <w:rsid w:val="001229FC"/>
    <w:rsid w:val="001234DE"/>
    <w:rsid w:val="00124160"/>
    <w:rsid w:val="0012452A"/>
    <w:rsid w:val="00124B25"/>
    <w:rsid w:val="001253AE"/>
    <w:rsid w:val="00130000"/>
    <w:rsid w:val="00130609"/>
    <w:rsid w:val="00130E69"/>
    <w:rsid w:val="00131045"/>
    <w:rsid w:val="0013108E"/>
    <w:rsid w:val="001312F3"/>
    <w:rsid w:val="001313C0"/>
    <w:rsid w:val="001320B2"/>
    <w:rsid w:val="00133263"/>
    <w:rsid w:val="00133BC1"/>
    <w:rsid w:val="00133D82"/>
    <w:rsid w:val="001345EC"/>
    <w:rsid w:val="00134FA2"/>
    <w:rsid w:val="00134FE4"/>
    <w:rsid w:val="00135072"/>
    <w:rsid w:val="001362CD"/>
    <w:rsid w:val="00137377"/>
    <w:rsid w:val="00137451"/>
    <w:rsid w:val="001417BE"/>
    <w:rsid w:val="00142463"/>
    <w:rsid w:val="0014399D"/>
    <w:rsid w:val="001458A9"/>
    <w:rsid w:val="00145CEC"/>
    <w:rsid w:val="0014639F"/>
    <w:rsid w:val="00146852"/>
    <w:rsid w:val="00146930"/>
    <w:rsid w:val="0015090B"/>
    <w:rsid w:val="00151775"/>
    <w:rsid w:val="0015237F"/>
    <w:rsid w:val="00153F15"/>
    <w:rsid w:val="00154532"/>
    <w:rsid w:val="00155013"/>
    <w:rsid w:val="0015508D"/>
    <w:rsid w:val="00156364"/>
    <w:rsid w:val="00160F88"/>
    <w:rsid w:val="00160FC7"/>
    <w:rsid w:val="00162218"/>
    <w:rsid w:val="00162676"/>
    <w:rsid w:val="0016407E"/>
    <w:rsid w:val="001648D2"/>
    <w:rsid w:val="00164D65"/>
    <w:rsid w:val="001719DF"/>
    <w:rsid w:val="00171BDA"/>
    <w:rsid w:val="00173C93"/>
    <w:rsid w:val="00174524"/>
    <w:rsid w:val="00174B34"/>
    <w:rsid w:val="00175FAF"/>
    <w:rsid w:val="00177686"/>
    <w:rsid w:val="00180B6E"/>
    <w:rsid w:val="001828E5"/>
    <w:rsid w:val="00183847"/>
    <w:rsid w:val="00183B1A"/>
    <w:rsid w:val="001844F0"/>
    <w:rsid w:val="001849C8"/>
    <w:rsid w:val="00186025"/>
    <w:rsid w:val="00186287"/>
    <w:rsid w:val="001864E4"/>
    <w:rsid w:val="00187842"/>
    <w:rsid w:val="00187CE8"/>
    <w:rsid w:val="00190435"/>
    <w:rsid w:val="00190DC3"/>
    <w:rsid w:val="00191006"/>
    <w:rsid w:val="0019138A"/>
    <w:rsid w:val="001920BF"/>
    <w:rsid w:val="001936BE"/>
    <w:rsid w:val="00194107"/>
    <w:rsid w:val="00194757"/>
    <w:rsid w:val="00196224"/>
    <w:rsid w:val="00196784"/>
    <w:rsid w:val="00197020"/>
    <w:rsid w:val="00197E0E"/>
    <w:rsid w:val="001A008F"/>
    <w:rsid w:val="001A0916"/>
    <w:rsid w:val="001A0E54"/>
    <w:rsid w:val="001A2115"/>
    <w:rsid w:val="001A284D"/>
    <w:rsid w:val="001A2E62"/>
    <w:rsid w:val="001A3101"/>
    <w:rsid w:val="001A3872"/>
    <w:rsid w:val="001A3901"/>
    <w:rsid w:val="001A3AB9"/>
    <w:rsid w:val="001A452A"/>
    <w:rsid w:val="001A47B4"/>
    <w:rsid w:val="001A4FD8"/>
    <w:rsid w:val="001A599D"/>
    <w:rsid w:val="001A5F96"/>
    <w:rsid w:val="001A68C0"/>
    <w:rsid w:val="001A7324"/>
    <w:rsid w:val="001B0504"/>
    <w:rsid w:val="001B2898"/>
    <w:rsid w:val="001B31FD"/>
    <w:rsid w:val="001B51A8"/>
    <w:rsid w:val="001B636F"/>
    <w:rsid w:val="001B675D"/>
    <w:rsid w:val="001B69A4"/>
    <w:rsid w:val="001B78BB"/>
    <w:rsid w:val="001C052B"/>
    <w:rsid w:val="001C241F"/>
    <w:rsid w:val="001C3851"/>
    <w:rsid w:val="001C3C38"/>
    <w:rsid w:val="001C3D53"/>
    <w:rsid w:val="001C43FF"/>
    <w:rsid w:val="001C46B2"/>
    <w:rsid w:val="001C49B5"/>
    <w:rsid w:val="001C4BBB"/>
    <w:rsid w:val="001C4DC1"/>
    <w:rsid w:val="001C5812"/>
    <w:rsid w:val="001C5F9E"/>
    <w:rsid w:val="001C64A1"/>
    <w:rsid w:val="001C6DE1"/>
    <w:rsid w:val="001C7FCF"/>
    <w:rsid w:val="001D003B"/>
    <w:rsid w:val="001D1D53"/>
    <w:rsid w:val="001D1D58"/>
    <w:rsid w:val="001D1E15"/>
    <w:rsid w:val="001D2BCC"/>
    <w:rsid w:val="001D44C4"/>
    <w:rsid w:val="001D49A9"/>
    <w:rsid w:val="001D4F84"/>
    <w:rsid w:val="001D5927"/>
    <w:rsid w:val="001D5C72"/>
    <w:rsid w:val="001D5E66"/>
    <w:rsid w:val="001D6183"/>
    <w:rsid w:val="001D679F"/>
    <w:rsid w:val="001D72D4"/>
    <w:rsid w:val="001D75E7"/>
    <w:rsid w:val="001D76D4"/>
    <w:rsid w:val="001D7938"/>
    <w:rsid w:val="001E0635"/>
    <w:rsid w:val="001E1A4A"/>
    <w:rsid w:val="001E292D"/>
    <w:rsid w:val="001E2CC0"/>
    <w:rsid w:val="001E37C3"/>
    <w:rsid w:val="001E4079"/>
    <w:rsid w:val="001E47AB"/>
    <w:rsid w:val="001E53B1"/>
    <w:rsid w:val="001E5DE0"/>
    <w:rsid w:val="001E6246"/>
    <w:rsid w:val="001E642C"/>
    <w:rsid w:val="001E6B1B"/>
    <w:rsid w:val="001E7069"/>
    <w:rsid w:val="001E74A5"/>
    <w:rsid w:val="001E7601"/>
    <w:rsid w:val="001E7894"/>
    <w:rsid w:val="001E7C1F"/>
    <w:rsid w:val="001E7E22"/>
    <w:rsid w:val="001F0856"/>
    <w:rsid w:val="001F1E60"/>
    <w:rsid w:val="001F2574"/>
    <w:rsid w:val="001F2BA9"/>
    <w:rsid w:val="001F2F8A"/>
    <w:rsid w:val="001F32A5"/>
    <w:rsid w:val="001F3885"/>
    <w:rsid w:val="001F4480"/>
    <w:rsid w:val="001F5E08"/>
    <w:rsid w:val="001F6D9D"/>
    <w:rsid w:val="002007F2"/>
    <w:rsid w:val="0020156E"/>
    <w:rsid w:val="002021DE"/>
    <w:rsid w:val="0020330F"/>
    <w:rsid w:val="00204FDA"/>
    <w:rsid w:val="002053BC"/>
    <w:rsid w:val="0020545F"/>
    <w:rsid w:val="0020552A"/>
    <w:rsid w:val="002065E5"/>
    <w:rsid w:val="00206A92"/>
    <w:rsid w:val="00207051"/>
    <w:rsid w:val="002077C7"/>
    <w:rsid w:val="00210358"/>
    <w:rsid w:val="00211246"/>
    <w:rsid w:val="00211FC1"/>
    <w:rsid w:val="0021227B"/>
    <w:rsid w:val="00212BAD"/>
    <w:rsid w:val="00212F71"/>
    <w:rsid w:val="002154F9"/>
    <w:rsid w:val="0021554B"/>
    <w:rsid w:val="00216300"/>
    <w:rsid w:val="0021734B"/>
    <w:rsid w:val="0021750C"/>
    <w:rsid w:val="002179FE"/>
    <w:rsid w:val="00221187"/>
    <w:rsid w:val="00221329"/>
    <w:rsid w:val="00222AC3"/>
    <w:rsid w:val="00222D35"/>
    <w:rsid w:val="00222D70"/>
    <w:rsid w:val="002233BF"/>
    <w:rsid w:val="00223434"/>
    <w:rsid w:val="00223E4E"/>
    <w:rsid w:val="002241B3"/>
    <w:rsid w:val="002248B3"/>
    <w:rsid w:val="00225B96"/>
    <w:rsid w:val="00226265"/>
    <w:rsid w:val="0022762D"/>
    <w:rsid w:val="00227FB5"/>
    <w:rsid w:val="00230EA3"/>
    <w:rsid w:val="00231F9B"/>
    <w:rsid w:val="00232D36"/>
    <w:rsid w:val="00232E56"/>
    <w:rsid w:val="00234BDB"/>
    <w:rsid w:val="00234DD0"/>
    <w:rsid w:val="0023516E"/>
    <w:rsid w:val="002353E8"/>
    <w:rsid w:val="00235F3E"/>
    <w:rsid w:val="0023634A"/>
    <w:rsid w:val="00236912"/>
    <w:rsid w:val="00236961"/>
    <w:rsid w:val="00236C55"/>
    <w:rsid w:val="0023761A"/>
    <w:rsid w:val="002401BB"/>
    <w:rsid w:val="00240C67"/>
    <w:rsid w:val="00241099"/>
    <w:rsid w:val="002414CB"/>
    <w:rsid w:val="0024262F"/>
    <w:rsid w:val="0024435F"/>
    <w:rsid w:val="0024533C"/>
    <w:rsid w:val="0024581A"/>
    <w:rsid w:val="00245CFA"/>
    <w:rsid w:val="002464B6"/>
    <w:rsid w:val="0024680D"/>
    <w:rsid w:val="002473E5"/>
    <w:rsid w:val="002504F3"/>
    <w:rsid w:val="00252A06"/>
    <w:rsid w:val="00254FD4"/>
    <w:rsid w:val="00255582"/>
    <w:rsid w:val="002560CA"/>
    <w:rsid w:val="002616FB"/>
    <w:rsid w:val="002619DE"/>
    <w:rsid w:val="00262D83"/>
    <w:rsid w:val="00263A17"/>
    <w:rsid w:val="00263FBD"/>
    <w:rsid w:val="00265127"/>
    <w:rsid w:val="00265785"/>
    <w:rsid w:val="002658E5"/>
    <w:rsid w:val="00266ECE"/>
    <w:rsid w:val="00266EFB"/>
    <w:rsid w:val="002675D6"/>
    <w:rsid w:val="00267624"/>
    <w:rsid w:val="002678DB"/>
    <w:rsid w:val="00267BC0"/>
    <w:rsid w:val="002707A0"/>
    <w:rsid w:val="00270B41"/>
    <w:rsid w:val="00271815"/>
    <w:rsid w:val="002730C5"/>
    <w:rsid w:val="00275EED"/>
    <w:rsid w:val="0027654F"/>
    <w:rsid w:val="00276A51"/>
    <w:rsid w:val="00277766"/>
    <w:rsid w:val="002778AD"/>
    <w:rsid w:val="0028036B"/>
    <w:rsid w:val="002804B8"/>
    <w:rsid w:val="002806EC"/>
    <w:rsid w:val="0028147F"/>
    <w:rsid w:val="0028172A"/>
    <w:rsid w:val="00281C6C"/>
    <w:rsid w:val="00281E81"/>
    <w:rsid w:val="002821CD"/>
    <w:rsid w:val="00282BA9"/>
    <w:rsid w:val="00284AEA"/>
    <w:rsid w:val="00285B80"/>
    <w:rsid w:val="00285CC1"/>
    <w:rsid w:val="00285E89"/>
    <w:rsid w:val="00286378"/>
    <w:rsid w:val="00286EE7"/>
    <w:rsid w:val="0028734A"/>
    <w:rsid w:val="00287B45"/>
    <w:rsid w:val="002902F3"/>
    <w:rsid w:val="00290700"/>
    <w:rsid w:val="00290DE9"/>
    <w:rsid w:val="00291BFD"/>
    <w:rsid w:val="00291DED"/>
    <w:rsid w:val="00292A05"/>
    <w:rsid w:val="00292B35"/>
    <w:rsid w:val="002930A2"/>
    <w:rsid w:val="002932BF"/>
    <w:rsid w:val="0029362D"/>
    <w:rsid w:val="002941AF"/>
    <w:rsid w:val="00295C92"/>
    <w:rsid w:val="00297D57"/>
    <w:rsid w:val="002A033D"/>
    <w:rsid w:val="002A08AC"/>
    <w:rsid w:val="002A0A67"/>
    <w:rsid w:val="002A0CE3"/>
    <w:rsid w:val="002A0E47"/>
    <w:rsid w:val="002A1B13"/>
    <w:rsid w:val="002A2622"/>
    <w:rsid w:val="002A2CD2"/>
    <w:rsid w:val="002A3073"/>
    <w:rsid w:val="002A3FC6"/>
    <w:rsid w:val="002A4165"/>
    <w:rsid w:val="002A41C4"/>
    <w:rsid w:val="002A430F"/>
    <w:rsid w:val="002A5335"/>
    <w:rsid w:val="002A56F5"/>
    <w:rsid w:val="002A5CF8"/>
    <w:rsid w:val="002A5D25"/>
    <w:rsid w:val="002A6326"/>
    <w:rsid w:val="002A641F"/>
    <w:rsid w:val="002A77CC"/>
    <w:rsid w:val="002A7879"/>
    <w:rsid w:val="002A7900"/>
    <w:rsid w:val="002B0AFB"/>
    <w:rsid w:val="002B0C71"/>
    <w:rsid w:val="002B12ED"/>
    <w:rsid w:val="002B141F"/>
    <w:rsid w:val="002B2AF5"/>
    <w:rsid w:val="002B2F04"/>
    <w:rsid w:val="002B2FD7"/>
    <w:rsid w:val="002B3BF8"/>
    <w:rsid w:val="002B3E8D"/>
    <w:rsid w:val="002B46AE"/>
    <w:rsid w:val="002B478A"/>
    <w:rsid w:val="002B60B1"/>
    <w:rsid w:val="002B64C2"/>
    <w:rsid w:val="002B69CD"/>
    <w:rsid w:val="002B6B91"/>
    <w:rsid w:val="002B6C76"/>
    <w:rsid w:val="002B6C8C"/>
    <w:rsid w:val="002B6CC9"/>
    <w:rsid w:val="002B7236"/>
    <w:rsid w:val="002B7915"/>
    <w:rsid w:val="002B7BEB"/>
    <w:rsid w:val="002C08EE"/>
    <w:rsid w:val="002C0CB9"/>
    <w:rsid w:val="002C2511"/>
    <w:rsid w:val="002C2AE0"/>
    <w:rsid w:val="002C3909"/>
    <w:rsid w:val="002C3B20"/>
    <w:rsid w:val="002C4503"/>
    <w:rsid w:val="002C4D67"/>
    <w:rsid w:val="002C522B"/>
    <w:rsid w:val="002C5EF4"/>
    <w:rsid w:val="002D098B"/>
    <w:rsid w:val="002D122B"/>
    <w:rsid w:val="002D21F2"/>
    <w:rsid w:val="002D23F5"/>
    <w:rsid w:val="002D26A7"/>
    <w:rsid w:val="002D287D"/>
    <w:rsid w:val="002D319B"/>
    <w:rsid w:val="002D33BE"/>
    <w:rsid w:val="002D4031"/>
    <w:rsid w:val="002D4465"/>
    <w:rsid w:val="002D4AF7"/>
    <w:rsid w:val="002D54F1"/>
    <w:rsid w:val="002D5A4B"/>
    <w:rsid w:val="002D5B22"/>
    <w:rsid w:val="002D637C"/>
    <w:rsid w:val="002D63E5"/>
    <w:rsid w:val="002D65B6"/>
    <w:rsid w:val="002D790C"/>
    <w:rsid w:val="002E016A"/>
    <w:rsid w:val="002E0679"/>
    <w:rsid w:val="002E10A6"/>
    <w:rsid w:val="002E1800"/>
    <w:rsid w:val="002E29B8"/>
    <w:rsid w:val="002E4151"/>
    <w:rsid w:val="002E4295"/>
    <w:rsid w:val="002E6EE1"/>
    <w:rsid w:val="002F1AF0"/>
    <w:rsid w:val="002F1F6A"/>
    <w:rsid w:val="002F25DF"/>
    <w:rsid w:val="002F3106"/>
    <w:rsid w:val="002F369B"/>
    <w:rsid w:val="002F3AFE"/>
    <w:rsid w:val="002F47B0"/>
    <w:rsid w:val="002F4FE2"/>
    <w:rsid w:val="002F51A2"/>
    <w:rsid w:val="002F5449"/>
    <w:rsid w:val="002F566F"/>
    <w:rsid w:val="0030112F"/>
    <w:rsid w:val="00301B12"/>
    <w:rsid w:val="0030295C"/>
    <w:rsid w:val="00303131"/>
    <w:rsid w:val="00303C98"/>
    <w:rsid w:val="00303D46"/>
    <w:rsid w:val="00305CF0"/>
    <w:rsid w:val="00306C64"/>
    <w:rsid w:val="00307425"/>
    <w:rsid w:val="00307B45"/>
    <w:rsid w:val="00310083"/>
    <w:rsid w:val="0031025D"/>
    <w:rsid w:val="0031073A"/>
    <w:rsid w:val="00310B6D"/>
    <w:rsid w:val="003110C0"/>
    <w:rsid w:val="003125E9"/>
    <w:rsid w:val="00312C9E"/>
    <w:rsid w:val="00312E42"/>
    <w:rsid w:val="0031369B"/>
    <w:rsid w:val="003139C9"/>
    <w:rsid w:val="00313A26"/>
    <w:rsid w:val="00313F26"/>
    <w:rsid w:val="0031419D"/>
    <w:rsid w:val="003147BF"/>
    <w:rsid w:val="0031500B"/>
    <w:rsid w:val="00315444"/>
    <w:rsid w:val="00315623"/>
    <w:rsid w:val="003165DE"/>
    <w:rsid w:val="00317E19"/>
    <w:rsid w:val="0032167B"/>
    <w:rsid w:val="003219C9"/>
    <w:rsid w:val="003228F7"/>
    <w:rsid w:val="0032536C"/>
    <w:rsid w:val="0032582E"/>
    <w:rsid w:val="003265C3"/>
    <w:rsid w:val="00326A79"/>
    <w:rsid w:val="003276CC"/>
    <w:rsid w:val="0033082A"/>
    <w:rsid w:val="003318D5"/>
    <w:rsid w:val="00331C51"/>
    <w:rsid w:val="003321FE"/>
    <w:rsid w:val="0033359E"/>
    <w:rsid w:val="00334DFF"/>
    <w:rsid w:val="003356BF"/>
    <w:rsid w:val="00335EC1"/>
    <w:rsid w:val="00336B93"/>
    <w:rsid w:val="00336F52"/>
    <w:rsid w:val="003374A2"/>
    <w:rsid w:val="0033770A"/>
    <w:rsid w:val="003379F0"/>
    <w:rsid w:val="00337A70"/>
    <w:rsid w:val="003401C7"/>
    <w:rsid w:val="00340B3C"/>
    <w:rsid w:val="00340D48"/>
    <w:rsid w:val="003420FF"/>
    <w:rsid w:val="003421F3"/>
    <w:rsid w:val="00342213"/>
    <w:rsid w:val="00342FB5"/>
    <w:rsid w:val="00343551"/>
    <w:rsid w:val="003436BE"/>
    <w:rsid w:val="003441CF"/>
    <w:rsid w:val="00345563"/>
    <w:rsid w:val="0034557C"/>
    <w:rsid w:val="00346343"/>
    <w:rsid w:val="00351293"/>
    <w:rsid w:val="003515A0"/>
    <w:rsid w:val="0035191F"/>
    <w:rsid w:val="00351B8A"/>
    <w:rsid w:val="00351D77"/>
    <w:rsid w:val="0035383C"/>
    <w:rsid w:val="003545DF"/>
    <w:rsid w:val="00354F16"/>
    <w:rsid w:val="003551DD"/>
    <w:rsid w:val="00355383"/>
    <w:rsid w:val="00355B6F"/>
    <w:rsid w:val="0035683A"/>
    <w:rsid w:val="00357B13"/>
    <w:rsid w:val="00357CF6"/>
    <w:rsid w:val="00360AE7"/>
    <w:rsid w:val="00361125"/>
    <w:rsid w:val="00362A5D"/>
    <w:rsid w:val="003633FA"/>
    <w:rsid w:val="003644D3"/>
    <w:rsid w:val="00366016"/>
    <w:rsid w:val="003678A0"/>
    <w:rsid w:val="00367E6F"/>
    <w:rsid w:val="00370653"/>
    <w:rsid w:val="00370736"/>
    <w:rsid w:val="00372227"/>
    <w:rsid w:val="00372907"/>
    <w:rsid w:val="00372977"/>
    <w:rsid w:val="00373454"/>
    <w:rsid w:val="0037360F"/>
    <w:rsid w:val="00374459"/>
    <w:rsid w:val="00374C6F"/>
    <w:rsid w:val="00374F16"/>
    <w:rsid w:val="003750B3"/>
    <w:rsid w:val="003752A4"/>
    <w:rsid w:val="00375A64"/>
    <w:rsid w:val="0037726D"/>
    <w:rsid w:val="003801B9"/>
    <w:rsid w:val="003824E9"/>
    <w:rsid w:val="00382764"/>
    <w:rsid w:val="00382956"/>
    <w:rsid w:val="00384016"/>
    <w:rsid w:val="00384A08"/>
    <w:rsid w:val="00385BD3"/>
    <w:rsid w:val="00386A73"/>
    <w:rsid w:val="00386F04"/>
    <w:rsid w:val="00387081"/>
    <w:rsid w:val="00387B28"/>
    <w:rsid w:val="00387B81"/>
    <w:rsid w:val="00390B36"/>
    <w:rsid w:val="00392336"/>
    <w:rsid w:val="003926D4"/>
    <w:rsid w:val="00392CA5"/>
    <w:rsid w:val="00393858"/>
    <w:rsid w:val="0039467C"/>
    <w:rsid w:val="00395A69"/>
    <w:rsid w:val="003962B1"/>
    <w:rsid w:val="003A0E65"/>
    <w:rsid w:val="003A17C3"/>
    <w:rsid w:val="003A2B90"/>
    <w:rsid w:val="003A2EB4"/>
    <w:rsid w:val="003A36DD"/>
    <w:rsid w:val="003A5A16"/>
    <w:rsid w:val="003A60BA"/>
    <w:rsid w:val="003A67B7"/>
    <w:rsid w:val="003A7247"/>
    <w:rsid w:val="003B0524"/>
    <w:rsid w:val="003B0A12"/>
    <w:rsid w:val="003B0D86"/>
    <w:rsid w:val="003B1525"/>
    <w:rsid w:val="003B1869"/>
    <w:rsid w:val="003B315A"/>
    <w:rsid w:val="003B3A10"/>
    <w:rsid w:val="003B3A2D"/>
    <w:rsid w:val="003B435A"/>
    <w:rsid w:val="003B62ED"/>
    <w:rsid w:val="003B7545"/>
    <w:rsid w:val="003C02D3"/>
    <w:rsid w:val="003C08EC"/>
    <w:rsid w:val="003C1002"/>
    <w:rsid w:val="003C1AD7"/>
    <w:rsid w:val="003C1B93"/>
    <w:rsid w:val="003C1C82"/>
    <w:rsid w:val="003C1CC0"/>
    <w:rsid w:val="003C39E6"/>
    <w:rsid w:val="003C39FD"/>
    <w:rsid w:val="003C3D9C"/>
    <w:rsid w:val="003C4287"/>
    <w:rsid w:val="003C5A7D"/>
    <w:rsid w:val="003C6CA3"/>
    <w:rsid w:val="003C7424"/>
    <w:rsid w:val="003C755E"/>
    <w:rsid w:val="003C7AEB"/>
    <w:rsid w:val="003D14A8"/>
    <w:rsid w:val="003D1B63"/>
    <w:rsid w:val="003D1FFF"/>
    <w:rsid w:val="003D301C"/>
    <w:rsid w:val="003D37F7"/>
    <w:rsid w:val="003D4C25"/>
    <w:rsid w:val="003D5601"/>
    <w:rsid w:val="003D5D98"/>
    <w:rsid w:val="003E10CE"/>
    <w:rsid w:val="003E20CA"/>
    <w:rsid w:val="003E228C"/>
    <w:rsid w:val="003E2A96"/>
    <w:rsid w:val="003E2FF8"/>
    <w:rsid w:val="003E329B"/>
    <w:rsid w:val="003E3C2C"/>
    <w:rsid w:val="003E40E7"/>
    <w:rsid w:val="003E48D4"/>
    <w:rsid w:val="003E55A4"/>
    <w:rsid w:val="003E56CC"/>
    <w:rsid w:val="003E5AE9"/>
    <w:rsid w:val="003E69A1"/>
    <w:rsid w:val="003E7B90"/>
    <w:rsid w:val="003F0B9C"/>
    <w:rsid w:val="003F0C04"/>
    <w:rsid w:val="003F17D4"/>
    <w:rsid w:val="003F2ADF"/>
    <w:rsid w:val="003F4D70"/>
    <w:rsid w:val="003F5077"/>
    <w:rsid w:val="003F617E"/>
    <w:rsid w:val="003F6702"/>
    <w:rsid w:val="003F6F55"/>
    <w:rsid w:val="003F7974"/>
    <w:rsid w:val="00400541"/>
    <w:rsid w:val="00401073"/>
    <w:rsid w:val="004012DA"/>
    <w:rsid w:val="00401ECB"/>
    <w:rsid w:val="00402FE8"/>
    <w:rsid w:val="004034DE"/>
    <w:rsid w:val="004034EB"/>
    <w:rsid w:val="00403D55"/>
    <w:rsid w:val="00405CF3"/>
    <w:rsid w:val="004104BE"/>
    <w:rsid w:val="00410C68"/>
    <w:rsid w:val="0041188C"/>
    <w:rsid w:val="004118A5"/>
    <w:rsid w:val="004119EC"/>
    <w:rsid w:val="00413A8B"/>
    <w:rsid w:val="00414003"/>
    <w:rsid w:val="00414F75"/>
    <w:rsid w:val="00415CDA"/>
    <w:rsid w:val="00416638"/>
    <w:rsid w:val="0041763B"/>
    <w:rsid w:val="00417B87"/>
    <w:rsid w:val="00421587"/>
    <w:rsid w:val="004231D5"/>
    <w:rsid w:val="0042614C"/>
    <w:rsid w:val="004267C3"/>
    <w:rsid w:val="00426E1A"/>
    <w:rsid w:val="004303E5"/>
    <w:rsid w:val="00430471"/>
    <w:rsid w:val="0043066C"/>
    <w:rsid w:val="00430A42"/>
    <w:rsid w:val="00430DB4"/>
    <w:rsid w:val="00430F7C"/>
    <w:rsid w:val="004314E4"/>
    <w:rsid w:val="004315AB"/>
    <w:rsid w:val="00431C4B"/>
    <w:rsid w:val="00432D4E"/>
    <w:rsid w:val="00434A7A"/>
    <w:rsid w:val="00434BFA"/>
    <w:rsid w:val="00435442"/>
    <w:rsid w:val="00435A37"/>
    <w:rsid w:val="0043746C"/>
    <w:rsid w:val="00441325"/>
    <w:rsid w:val="00441735"/>
    <w:rsid w:val="00442746"/>
    <w:rsid w:val="00443E47"/>
    <w:rsid w:val="004446A0"/>
    <w:rsid w:val="004447B1"/>
    <w:rsid w:val="00445524"/>
    <w:rsid w:val="00445B8E"/>
    <w:rsid w:val="00446556"/>
    <w:rsid w:val="00446CEC"/>
    <w:rsid w:val="0045439D"/>
    <w:rsid w:val="004547C0"/>
    <w:rsid w:val="00454E6F"/>
    <w:rsid w:val="004606AD"/>
    <w:rsid w:val="00461247"/>
    <w:rsid w:val="0046160B"/>
    <w:rsid w:val="004626AA"/>
    <w:rsid w:val="004631E3"/>
    <w:rsid w:val="00463372"/>
    <w:rsid w:val="00463513"/>
    <w:rsid w:val="004637E4"/>
    <w:rsid w:val="00463837"/>
    <w:rsid w:val="004638A9"/>
    <w:rsid w:val="004643EB"/>
    <w:rsid w:val="004645AC"/>
    <w:rsid w:val="004645BA"/>
    <w:rsid w:val="00464885"/>
    <w:rsid w:val="0046525E"/>
    <w:rsid w:val="0046557C"/>
    <w:rsid w:val="00465A3E"/>
    <w:rsid w:val="00465DFF"/>
    <w:rsid w:val="0046736D"/>
    <w:rsid w:val="004676AC"/>
    <w:rsid w:val="00467BA8"/>
    <w:rsid w:val="00470A52"/>
    <w:rsid w:val="00470F96"/>
    <w:rsid w:val="00471202"/>
    <w:rsid w:val="004713B6"/>
    <w:rsid w:val="00472368"/>
    <w:rsid w:val="00472477"/>
    <w:rsid w:val="00472CF0"/>
    <w:rsid w:val="00473588"/>
    <w:rsid w:val="00473B9D"/>
    <w:rsid w:val="0047420F"/>
    <w:rsid w:val="004746FA"/>
    <w:rsid w:val="00474BF3"/>
    <w:rsid w:val="004806BC"/>
    <w:rsid w:val="004806EE"/>
    <w:rsid w:val="00480DD9"/>
    <w:rsid w:val="00482279"/>
    <w:rsid w:val="00482420"/>
    <w:rsid w:val="00483405"/>
    <w:rsid w:val="00483939"/>
    <w:rsid w:val="00486A24"/>
    <w:rsid w:val="004908C2"/>
    <w:rsid w:val="00490FA9"/>
    <w:rsid w:val="0049100D"/>
    <w:rsid w:val="00491DEA"/>
    <w:rsid w:val="004922FF"/>
    <w:rsid w:val="00492830"/>
    <w:rsid w:val="00492E5F"/>
    <w:rsid w:val="004937F0"/>
    <w:rsid w:val="00493894"/>
    <w:rsid w:val="004939D5"/>
    <w:rsid w:val="004946E4"/>
    <w:rsid w:val="00494842"/>
    <w:rsid w:val="00495312"/>
    <w:rsid w:val="00495EEC"/>
    <w:rsid w:val="004A0918"/>
    <w:rsid w:val="004A15E5"/>
    <w:rsid w:val="004A187D"/>
    <w:rsid w:val="004A24ED"/>
    <w:rsid w:val="004A2656"/>
    <w:rsid w:val="004A3ABA"/>
    <w:rsid w:val="004A3B7E"/>
    <w:rsid w:val="004A3F5F"/>
    <w:rsid w:val="004A4E6E"/>
    <w:rsid w:val="004A535F"/>
    <w:rsid w:val="004A5665"/>
    <w:rsid w:val="004A57DC"/>
    <w:rsid w:val="004A7502"/>
    <w:rsid w:val="004A7F6F"/>
    <w:rsid w:val="004B0144"/>
    <w:rsid w:val="004B0ADE"/>
    <w:rsid w:val="004B18EB"/>
    <w:rsid w:val="004B1A04"/>
    <w:rsid w:val="004B1E8F"/>
    <w:rsid w:val="004B25CC"/>
    <w:rsid w:val="004B261B"/>
    <w:rsid w:val="004B4247"/>
    <w:rsid w:val="004B50CA"/>
    <w:rsid w:val="004B50CE"/>
    <w:rsid w:val="004C0154"/>
    <w:rsid w:val="004C2D88"/>
    <w:rsid w:val="004C342D"/>
    <w:rsid w:val="004C3CAC"/>
    <w:rsid w:val="004C4485"/>
    <w:rsid w:val="004C607A"/>
    <w:rsid w:val="004C7FB8"/>
    <w:rsid w:val="004D199C"/>
    <w:rsid w:val="004D2305"/>
    <w:rsid w:val="004D2CEF"/>
    <w:rsid w:val="004D37BD"/>
    <w:rsid w:val="004D3867"/>
    <w:rsid w:val="004D3AA9"/>
    <w:rsid w:val="004D440B"/>
    <w:rsid w:val="004D57A1"/>
    <w:rsid w:val="004D5A39"/>
    <w:rsid w:val="004D5DAF"/>
    <w:rsid w:val="004D6744"/>
    <w:rsid w:val="004D7576"/>
    <w:rsid w:val="004E0E03"/>
    <w:rsid w:val="004E1C47"/>
    <w:rsid w:val="004E3184"/>
    <w:rsid w:val="004E33F7"/>
    <w:rsid w:val="004E3B4F"/>
    <w:rsid w:val="004E45CD"/>
    <w:rsid w:val="004E57A4"/>
    <w:rsid w:val="004E6138"/>
    <w:rsid w:val="004F069C"/>
    <w:rsid w:val="004F10CD"/>
    <w:rsid w:val="004F22E6"/>
    <w:rsid w:val="004F2A3D"/>
    <w:rsid w:val="004F2FDF"/>
    <w:rsid w:val="004F5B82"/>
    <w:rsid w:val="004F6BF9"/>
    <w:rsid w:val="004F7762"/>
    <w:rsid w:val="004F7AFD"/>
    <w:rsid w:val="00500303"/>
    <w:rsid w:val="00501403"/>
    <w:rsid w:val="00501B72"/>
    <w:rsid w:val="00501C0B"/>
    <w:rsid w:val="00502D40"/>
    <w:rsid w:val="00503314"/>
    <w:rsid w:val="00503EF7"/>
    <w:rsid w:val="005049C1"/>
    <w:rsid w:val="00504F2E"/>
    <w:rsid w:val="00505A63"/>
    <w:rsid w:val="00505C70"/>
    <w:rsid w:val="005079A9"/>
    <w:rsid w:val="00507C9E"/>
    <w:rsid w:val="00510013"/>
    <w:rsid w:val="00510C4C"/>
    <w:rsid w:val="00510EF6"/>
    <w:rsid w:val="00510F44"/>
    <w:rsid w:val="005115C1"/>
    <w:rsid w:val="0051245D"/>
    <w:rsid w:val="005125C5"/>
    <w:rsid w:val="00513F92"/>
    <w:rsid w:val="00514243"/>
    <w:rsid w:val="005145A8"/>
    <w:rsid w:val="00515116"/>
    <w:rsid w:val="0051591C"/>
    <w:rsid w:val="00516E13"/>
    <w:rsid w:val="00516F8F"/>
    <w:rsid w:val="00517684"/>
    <w:rsid w:val="0052060A"/>
    <w:rsid w:val="00521112"/>
    <w:rsid w:val="0052115A"/>
    <w:rsid w:val="0052140A"/>
    <w:rsid w:val="00522AE8"/>
    <w:rsid w:val="005242E9"/>
    <w:rsid w:val="005244B2"/>
    <w:rsid w:val="005251DE"/>
    <w:rsid w:val="005257E6"/>
    <w:rsid w:val="00526679"/>
    <w:rsid w:val="00526B94"/>
    <w:rsid w:val="00530C94"/>
    <w:rsid w:val="00531862"/>
    <w:rsid w:val="00531B2B"/>
    <w:rsid w:val="005325A1"/>
    <w:rsid w:val="005326BC"/>
    <w:rsid w:val="00532ED4"/>
    <w:rsid w:val="00533710"/>
    <w:rsid w:val="00537BE0"/>
    <w:rsid w:val="00540B7E"/>
    <w:rsid w:val="00540B89"/>
    <w:rsid w:val="00540BB8"/>
    <w:rsid w:val="0054172C"/>
    <w:rsid w:val="00542380"/>
    <w:rsid w:val="00542476"/>
    <w:rsid w:val="00543114"/>
    <w:rsid w:val="00543F91"/>
    <w:rsid w:val="005445F7"/>
    <w:rsid w:val="005456D7"/>
    <w:rsid w:val="00545D9A"/>
    <w:rsid w:val="00546728"/>
    <w:rsid w:val="0054726B"/>
    <w:rsid w:val="00547903"/>
    <w:rsid w:val="00547D9E"/>
    <w:rsid w:val="00550C58"/>
    <w:rsid w:val="00551214"/>
    <w:rsid w:val="00552570"/>
    <w:rsid w:val="00552B63"/>
    <w:rsid w:val="00553260"/>
    <w:rsid w:val="0055666A"/>
    <w:rsid w:val="005566EC"/>
    <w:rsid w:val="00556D11"/>
    <w:rsid w:val="00557F13"/>
    <w:rsid w:val="00561734"/>
    <w:rsid w:val="00563A51"/>
    <w:rsid w:val="00563F45"/>
    <w:rsid w:val="0056429E"/>
    <w:rsid w:val="005644C6"/>
    <w:rsid w:val="00564852"/>
    <w:rsid w:val="0056496A"/>
    <w:rsid w:val="00564A47"/>
    <w:rsid w:val="00564CAB"/>
    <w:rsid w:val="00564CCC"/>
    <w:rsid w:val="00566636"/>
    <w:rsid w:val="005671D0"/>
    <w:rsid w:val="00567F65"/>
    <w:rsid w:val="00567F85"/>
    <w:rsid w:val="005701B2"/>
    <w:rsid w:val="00570885"/>
    <w:rsid w:val="00570F36"/>
    <w:rsid w:val="00571666"/>
    <w:rsid w:val="00571B55"/>
    <w:rsid w:val="005723E1"/>
    <w:rsid w:val="00572CCE"/>
    <w:rsid w:val="005732FB"/>
    <w:rsid w:val="005740A6"/>
    <w:rsid w:val="0057489C"/>
    <w:rsid w:val="00575385"/>
    <w:rsid w:val="00576800"/>
    <w:rsid w:val="005774D0"/>
    <w:rsid w:val="0057786F"/>
    <w:rsid w:val="005801EE"/>
    <w:rsid w:val="0058040B"/>
    <w:rsid w:val="00580B94"/>
    <w:rsid w:val="0058132E"/>
    <w:rsid w:val="00581388"/>
    <w:rsid w:val="00581AD4"/>
    <w:rsid w:val="00582500"/>
    <w:rsid w:val="005829F2"/>
    <w:rsid w:val="00582C19"/>
    <w:rsid w:val="005830A8"/>
    <w:rsid w:val="005836CA"/>
    <w:rsid w:val="0058383E"/>
    <w:rsid w:val="00583B5E"/>
    <w:rsid w:val="0058408A"/>
    <w:rsid w:val="00584181"/>
    <w:rsid w:val="00585389"/>
    <w:rsid w:val="005913C4"/>
    <w:rsid w:val="00591A54"/>
    <w:rsid w:val="005936F2"/>
    <w:rsid w:val="00593D2C"/>
    <w:rsid w:val="00594539"/>
    <w:rsid w:val="005953AB"/>
    <w:rsid w:val="00595EA0"/>
    <w:rsid w:val="005965EC"/>
    <w:rsid w:val="00597763"/>
    <w:rsid w:val="005A051B"/>
    <w:rsid w:val="005A0CAD"/>
    <w:rsid w:val="005A0E4F"/>
    <w:rsid w:val="005A13C3"/>
    <w:rsid w:val="005A1868"/>
    <w:rsid w:val="005A2514"/>
    <w:rsid w:val="005A291E"/>
    <w:rsid w:val="005A2BD0"/>
    <w:rsid w:val="005A2DB6"/>
    <w:rsid w:val="005A32C9"/>
    <w:rsid w:val="005A3759"/>
    <w:rsid w:val="005A44EA"/>
    <w:rsid w:val="005A55DE"/>
    <w:rsid w:val="005A6A0F"/>
    <w:rsid w:val="005A73ED"/>
    <w:rsid w:val="005B02ED"/>
    <w:rsid w:val="005B0D23"/>
    <w:rsid w:val="005B1017"/>
    <w:rsid w:val="005B2061"/>
    <w:rsid w:val="005B22CB"/>
    <w:rsid w:val="005B2BDA"/>
    <w:rsid w:val="005B333C"/>
    <w:rsid w:val="005B3577"/>
    <w:rsid w:val="005B4313"/>
    <w:rsid w:val="005B55FF"/>
    <w:rsid w:val="005B5770"/>
    <w:rsid w:val="005B5EC4"/>
    <w:rsid w:val="005B5F17"/>
    <w:rsid w:val="005B6F71"/>
    <w:rsid w:val="005B7133"/>
    <w:rsid w:val="005B7DB0"/>
    <w:rsid w:val="005C022A"/>
    <w:rsid w:val="005C043C"/>
    <w:rsid w:val="005C096F"/>
    <w:rsid w:val="005C0A69"/>
    <w:rsid w:val="005C0F29"/>
    <w:rsid w:val="005C1946"/>
    <w:rsid w:val="005C2C6B"/>
    <w:rsid w:val="005C41DE"/>
    <w:rsid w:val="005C4359"/>
    <w:rsid w:val="005C4760"/>
    <w:rsid w:val="005C53E3"/>
    <w:rsid w:val="005C5720"/>
    <w:rsid w:val="005C5E3C"/>
    <w:rsid w:val="005C5F84"/>
    <w:rsid w:val="005C6123"/>
    <w:rsid w:val="005C63DF"/>
    <w:rsid w:val="005C6BB0"/>
    <w:rsid w:val="005C7205"/>
    <w:rsid w:val="005C7F1E"/>
    <w:rsid w:val="005D0291"/>
    <w:rsid w:val="005D0D9D"/>
    <w:rsid w:val="005D1DE4"/>
    <w:rsid w:val="005D2818"/>
    <w:rsid w:val="005D299E"/>
    <w:rsid w:val="005D2FF5"/>
    <w:rsid w:val="005D3158"/>
    <w:rsid w:val="005D379E"/>
    <w:rsid w:val="005D3ACB"/>
    <w:rsid w:val="005D5369"/>
    <w:rsid w:val="005D6088"/>
    <w:rsid w:val="005D6C89"/>
    <w:rsid w:val="005D6E87"/>
    <w:rsid w:val="005D7160"/>
    <w:rsid w:val="005E01CE"/>
    <w:rsid w:val="005E09E6"/>
    <w:rsid w:val="005E14FC"/>
    <w:rsid w:val="005E172E"/>
    <w:rsid w:val="005E3413"/>
    <w:rsid w:val="005E4D41"/>
    <w:rsid w:val="005E4F6E"/>
    <w:rsid w:val="005E6AE1"/>
    <w:rsid w:val="005F050A"/>
    <w:rsid w:val="005F265D"/>
    <w:rsid w:val="005F2A39"/>
    <w:rsid w:val="005F3197"/>
    <w:rsid w:val="005F5081"/>
    <w:rsid w:val="005F6283"/>
    <w:rsid w:val="006001D4"/>
    <w:rsid w:val="00601242"/>
    <w:rsid w:val="0060185A"/>
    <w:rsid w:val="00601B23"/>
    <w:rsid w:val="00602520"/>
    <w:rsid w:val="00602CFF"/>
    <w:rsid w:val="006032F5"/>
    <w:rsid w:val="00603450"/>
    <w:rsid w:val="00604C45"/>
    <w:rsid w:val="00604DD4"/>
    <w:rsid w:val="006058C8"/>
    <w:rsid w:val="00605CCD"/>
    <w:rsid w:val="00606A08"/>
    <w:rsid w:val="00606FA9"/>
    <w:rsid w:val="0061125A"/>
    <w:rsid w:val="006120A5"/>
    <w:rsid w:val="00612DB1"/>
    <w:rsid w:val="00614A4D"/>
    <w:rsid w:val="00614B59"/>
    <w:rsid w:val="00614FDA"/>
    <w:rsid w:val="0061547E"/>
    <w:rsid w:val="006169AE"/>
    <w:rsid w:val="0061713A"/>
    <w:rsid w:val="00617870"/>
    <w:rsid w:val="00620492"/>
    <w:rsid w:val="006213F6"/>
    <w:rsid w:val="00622283"/>
    <w:rsid w:val="006261A6"/>
    <w:rsid w:val="00626E7D"/>
    <w:rsid w:val="006275BB"/>
    <w:rsid w:val="006276D8"/>
    <w:rsid w:val="00630D97"/>
    <w:rsid w:val="006314FA"/>
    <w:rsid w:val="00632B4F"/>
    <w:rsid w:val="006332B3"/>
    <w:rsid w:val="00633BA5"/>
    <w:rsid w:val="00633C93"/>
    <w:rsid w:val="00635102"/>
    <w:rsid w:val="006360DE"/>
    <w:rsid w:val="00637263"/>
    <w:rsid w:val="00637682"/>
    <w:rsid w:val="00640508"/>
    <w:rsid w:val="00641570"/>
    <w:rsid w:val="006417BE"/>
    <w:rsid w:val="00641C6E"/>
    <w:rsid w:val="00641EAD"/>
    <w:rsid w:val="0064250A"/>
    <w:rsid w:val="00642B0B"/>
    <w:rsid w:val="0064351D"/>
    <w:rsid w:val="00643A8C"/>
    <w:rsid w:val="00643DF5"/>
    <w:rsid w:val="00645931"/>
    <w:rsid w:val="00646E8D"/>
    <w:rsid w:val="00647DAA"/>
    <w:rsid w:val="00652A46"/>
    <w:rsid w:val="00653252"/>
    <w:rsid w:val="00654328"/>
    <w:rsid w:val="00655694"/>
    <w:rsid w:val="0065597D"/>
    <w:rsid w:val="00655E66"/>
    <w:rsid w:val="006573D4"/>
    <w:rsid w:val="006601E0"/>
    <w:rsid w:val="00660208"/>
    <w:rsid w:val="00660BA4"/>
    <w:rsid w:val="00660FD7"/>
    <w:rsid w:val="00661028"/>
    <w:rsid w:val="006623A5"/>
    <w:rsid w:val="006623C7"/>
    <w:rsid w:val="00663383"/>
    <w:rsid w:val="00663E43"/>
    <w:rsid w:val="00663E9A"/>
    <w:rsid w:val="00663F91"/>
    <w:rsid w:val="0066455D"/>
    <w:rsid w:val="0066488F"/>
    <w:rsid w:val="00665014"/>
    <w:rsid w:val="0066561E"/>
    <w:rsid w:val="006662F1"/>
    <w:rsid w:val="00666712"/>
    <w:rsid w:val="00666E7F"/>
    <w:rsid w:val="00667082"/>
    <w:rsid w:val="006700DC"/>
    <w:rsid w:val="006704A0"/>
    <w:rsid w:val="00670B03"/>
    <w:rsid w:val="006713C5"/>
    <w:rsid w:val="00671913"/>
    <w:rsid w:val="00671917"/>
    <w:rsid w:val="0067209C"/>
    <w:rsid w:val="006725EC"/>
    <w:rsid w:val="00672685"/>
    <w:rsid w:val="006728F9"/>
    <w:rsid w:val="00672E8E"/>
    <w:rsid w:val="0067326B"/>
    <w:rsid w:val="00673864"/>
    <w:rsid w:val="0067513F"/>
    <w:rsid w:val="00675BD2"/>
    <w:rsid w:val="00676642"/>
    <w:rsid w:val="006771B3"/>
    <w:rsid w:val="00680953"/>
    <w:rsid w:val="00680B7C"/>
    <w:rsid w:val="00680D2B"/>
    <w:rsid w:val="00684F3C"/>
    <w:rsid w:val="00685AEE"/>
    <w:rsid w:val="006861F7"/>
    <w:rsid w:val="00686506"/>
    <w:rsid w:val="0068671E"/>
    <w:rsid w:val="006867F4"/>
    <w:rsid w:val="006879DF"/>
    <w:rsid w:val="0069024B"/>
    <w:rsid w:val="00691566"/>
    <w:rsid w:val="006921D5"/>
    <w:rsid w:val="006921EE"/>
    <w:rsid w:val="00693635"/>
    <w:rsid w:val="00694247"/>
    <w:rsid w:val="006946CD"/>
    <w:rsid w:val="00694F20"/>
    <w:rsid w:val="00696C9F"/>
    <w:rsid w:val="00696D69"/>
    <w:rsid w:val="00697B17"/>
    <w:rsid w:val="006A052F"/>
    <w:rsid w:val="006A10F1"/>
    <w:rsid w:val="006A1283"/>
    <w:rsid w:val="006A16DF"/>
    <w:rsid w:val="006A2AA7"/>
    <w:rsid w:val="006A2CB9"/>
    <w:rsid w:val="006A4189"/>
    <w:rsid w:val="006A430C"/>
    <w:rsid w:val="006A541F"/>
    <w:rsid w:val="006A5728"/>
    <w:rsid w:val="006A5776"/>
    <w:rsid w:val="006A6371"/>
    <w:rsid w:val="006A64DD"/>
    <w:rsid w:val="006A6E1D"/>
    <w:rsid w:val="006A77E4"/>
    <w:rsid w:val="006A7A66"/>
    <w:rsid w:val="006B017E"/>
    <w:rsid w:val="006B1049"/>
    <w:rsid w:val="006B1CEC"/>
    <w:rsid w:val="006B1D38"/>
    <w:rsid w:val="006B1F9B"/>
    <w:rsid w:val="006B257D"/>
    <w:rsid w:val="006B36FF"/>
    <w:rsid w:val="006B42AB"/>
    <w:rsid w:val="006B4399"/>
    <w:rsid w:val="006B4498"/>
    <w:rsid w:val="006B48E9"/>
    <w:rsid w:val="006B4C07"/>
    <w:rsid w:val="006B4EF1"/>
    <w:rsid w:val="006B5714"/>
    <w:rsid w:val="006B59CF"/>
    <w:rsid w:val="006B72D6"/>
    <w:rsid w:val="006C0885"/>
    <w:rsid w:val="006C1FD3"/>
    <w:rsid w:val="006C2AFC"/>
    <w:rsid w:val="006C46A7"/>
    <w:rsid w:val="006C5440"/>
    <w:rsid w:val="006C55DC"/>
    <w:rsid w:val="006C5719"/>
    <w:rsid w:val="006C5BE7"/>
    <w:rsid w:val="006C5F0D"/>
    <w:rsid w:val="006C68AA"/>
    <w:rsid w:val="006D10E1"/>
    <w:rsid w:val="006D2953"/>
    <w:rsid w:val="006D3056"/>
    <w:rsid w:val="006D33D5"/>
    <w:rsid w:val="006D37D9"/>
    <w:rsid w:val="006D43AC"/>
    <w:rsid w:val="006D4E83"/>
    <w:rsid w:val="006D52FD"/>
    <w:rsid w:val="006D6033"/>
    <w:rsid w:val="006D7C2E"/>
    <w:rsid w:val="006D7DBC"/>
    <w:rsid w:val="006E02AB"/>
    <w:rsid w:val="006E0782"/>
    <w:rsid w:val="006E1050"/>
    <w:rsid w:val="006E1A91"/>
    <w:rsid w:val="006E1ADE"/>
    <w:rsid w:val="006E1DA6"/>
    <w:rsid w:val="006E1E41"/>
    <w:rsid w:val="006E2499"/>
    <w:rsid w:val="006E2A45"/>
    <w:rsid w:val="006E3BD0"/>
    <w:rsid w:val="006E506C"/>
    <w:rsid w:val="006E5AA4"/>
    <w:rsid w:val="006F0FF2"/>
    <w:rsid w:val="006F12E5"/>
    <w:rsid w:val="006F16A0"/>
    <w:rsid w:val="006F1F54"/>
    <w:rsid w:val="006F2199"/>
    <w:rsid w:val="006F2493"/>
    <w:rsid w:val="006F2F78"/>
    <w:rsid w:val="006F456E"/>
    <w:rsid w:val="006F49C5"/>
    <w:rsid w:val="006F52DC"/>
    <w:rsid w:val="006F5943"/>
    <w:rsid w:val="006F662F"/>
    <w:rsid w:val="006F69CD"/>
    <w:rsid w:val="006F6AC9"/>
    <w:rsid w:val="006F6F13"/>
    <w:rsid w:val="006F77F6"/>
    <w:rsid w:val="006F78C3"/>
    <w:rsid w:val="00701DE5"/>
    <w:rsid w:val="00702D1B"/>
    <w:rsid w:val="00702F11"/>
    <w:rsid w:val="00703BA8"/>
    <w:rsid w:val="007046BD"/>
    <w:rsid w:val="007046E7"/>
    <w:rsid w:val="007047EA"/>
    <w:rsid w:val="00704E4D"/>
    <w:rsid w:val="00704F63"/>
    <w:rsid w:val="007056BD"/>
    <w:rsid w:val="007073BB"/>
    <w:rsid w:val="00707A1C"/>
    <w:rsid w:val="00710567"/>
    <w:rsid w:val="007113BC"/>
    <w:rsid w:val="00711566"/>
    <w:rsid w:val="007115F1"/>
    <w:rsid w:val="00712FF5"/>
    <w:rsid w:val="007133C3"/>
    <w:rsid w:val="007138A2"/>
    <w:rsid w:val="00713919"/>
    <w:rsid w:val="00713DE4"/>
    <w:rsid w:val="007148A2"/>
    <w:rsid w:val="007166B4"/>
    <w:rsid w:val="007172CD"/>
    <w:rsid w:val="00720B8C"/>
    <w:rsid w:val="00720DA8"/>
    <w:rsid w:val="00720DC1"/>
    <w:rsid w:val="0072107E"/>
    <w:rsid w:val="007216C4"/>
    <w:rsid w:val="007227B6"/>
    <w:rsid w:val="007228C3"/>
    <w:rsid w:val="0072531C"/>
    <w:rsid w:val="00725DF5"/>
    <w:rsid w:val="00725E76"/>
    <w:rsid w:val="007267FB"/>
    <w:rsid w:val="007268FF"/>
    <w:rsid w:val="0072761F"/>
    <w:rsid w:val="00730427"/>
    <w:rsid w:val="007309EC"/>
    <w:rsid w:val="00730A37"/>
    <w:rsid w:val="00731710"/>
    <w:rsid w:val="00731E18"/>
    <w:rsid w:val="007359CD"/>
    <w:rsid w:val="00735F88"/>
    <w:rsid w:val="00736349"/>
    <w:rsid w:val="00736500"/>
    <w:rsid w:val="00737DB5"/>
    <w:rsid w:val="00740E39"/>
    <w:rsid w:val="0074179B"/>
    <w:rsid w:val="007417C9"/>
    <w:rsid w:val="0074204B"/>
    <w:rsid w:val="007433C8"/>
    <w:rsid w:val="00743489"/>
    <w:rsid w:val="00743B73"/>
    <w:rsid w:val="00744636"/>
    <w:rsid w:val="00744AEA"/>
    <w:rsid w:val="007456C7"/>
    <w:rsid w:val="00746AC0"/>
    <w:rsid w:val="00747611"/>
    <w:rsid w:val="00747929"/>
    <w:rsid w:val="007501C0"/>
    <w:rsid w:val="00750889"/>
    <w:rsid w:val="00750A76"/>
    <w:rsid w:val="00750B98"/>
    <w:rsid w:val="00750DF2"/>
    <w:rsid w:val="00751533"/>
    <w:rsid w:val="00751663"/>
    <w:rsid w:val="007518FE"/>
    <w:rsid w:val="00751A8D"/>
    <w:rsid w:val="00751CE3"/>
    <w:rsid w:val="00752143"/>
    <w:rsid w:val="00752415"/>
    <w:rsid w:val="00752794"/>
    <w:rsid w:val="007528F1"/>
    <w:rsid w:val="00753E4E"/>
    <w:rsid w:val="0075526A"/>
    <w:rsid w:val="007553F8"/>
    <w:rsid w:val="007555F5"/>
    <w:rsid w:val="00755F71"/>
    <w:rsid w:val="00756E14"/>
    <w:rsid w:val="00760106"/>
    <w:rsid w:val="007602A6"/>
    <w:rsid w:val="00760463"/>
    <w:rsid w:val="00760674"/>
    <w:rsid w:val="00763052"/>
    <w:rsid w:val="00763CD1"/>
    <w:rsid w:val="00764FE3"/>
    <w:rsid w:val="0076575F"/>
    <w:rsid w:val="00766304"/>
    <w:rsid w:val="007663B2"/>
    <w:rsid w:val="00766D5D"/>
    <w:rsid w:val="00767668"/>
    <w:rsid w:val="00770DC6"/>
    <w:rsid w:val="007715D6"/>
    <w:rsid w:val="00772376"/>
    <w:rsid w:val="00772A58"/>
    <w:rsid w:val="00772AFF"/>
    <w:rsid w:val="00772ED3"/>
    <w:rsid w:val="0077404B"/>
    <w:rsid w:val="00774C04"/>
    <w:rsid w:val="00775234"/>
    <w:rsid w:val="00776045"/>
    <w:rsid w:val="0077607F"/>
    <w:rsid w:val="00776742"/>
    <w:rsid w:val="00776F18"/>
    <w:rsid w:val="00780432"/>
    <w:rsid w:val="00780871"/>
    <w:rsid w:val="00781966"/>
    <w:rsid w:val="00781D12"/>
    <w:rsid w:val="00781F32"/>
    <w:rsid w:val="0078212E"/>
    <w:rsid w:val="00783A12"/>
    <w:rsid w:val="00785343"/>
    <w:rsid w:val="00785988"/>
    <w:rsid w:val="007859E8"/>
    <w:rsid w:val="00785B10"/>
    <w:rsid w:val="00786F14"/>
    <w:rsid w:val="00786FBE"/>
    <w:rsid w:val="007879CF"/>
    <w:rsid w:val="00791A13"/>
    <w:rsid w:val="00791F7C"/>
    <w:rsid w:val="00792228"/>
    <w:rsid w:val="007924D4"/>
    <w:rsid w:val="0079294A"/>
    <w:rsid w:val="00792ECF"/>
    <w:rsid w:val="00793CC7"/>
    <w:rsid w:val="00794E60"/>
    <w:rsid w:val="00795957"/>
    <w:rsid w:val="0079671C"/>
    <w:rsid w:val="0079782C"/>
    <w:rsid w:val="00797A87"/>
    <w:rsid w:val="007A0993"/>
    <w:rsid w:val="007A1C2C"/>
    <w:rsid w:val="007A3898"/>
    <w:rsid w:val="007A392D"/>
    <w:rsid w:val="007A461F"/>
    <w:rsid w:val="007A50B3"/>
    <w:rsid w:val="007A577E"/>
    <w:rsid w:val="007A6BCD"/>
    <w:rsid w:val="007A756A"/>
    <w:rsid w:val="007B0964"/>
    <w:rsid w:val="007B120C"/>
    <w:rsid w:val="007B13A4"/>
    <w:rsid w:val="007B1BF2"/>
    <w:rsid w:val="007B1F4C"/>
    <w:rsid w:val="007B2EF8"/>
    <w:rsid w:val="007B33E6"/>
    <w:rsid w:val="007B3443"/>
    <w:rsid w:val="007B410F"/>
    <w:rsid w:val="007B4E5D"/>
    <w:rsid w:val="007B51EE"/>
    <w:rsid w:val="007B56C0"/>
    <w:rsid w:val="007B76DF"/>
    <w:rsid w:val="007C06BC"/>
    <w:rsid w:val="007C0F01"/>
    <w:rsid w:val="007C16C5"/>
    <w:rsid w:val="007C240D"/>
    <w:rsid w:val="007C31C8"/>
    <w:rsid w:val="007C3FE6"/>
    <w:rsid w:val="007C651A"/>
    <w:rsid w:val="007C73F8"/>
    <w:rsid w:val="007C7801"/>
    <w:rsid w:val="007D0835"/>
    <w:rsid w:val="007D35CE"/>
    <w:rsid w:val="007D38F0"/>
    <w:rsid w:val="007D3E4D"/>
    <w:rsid w:val="007D3F19"/>
    <w:rsid w:val="007D4149"/>
    <w:rsid w:val="007D51FC"/>
    <w:rsid w:val="007D7258"/>
    <w:rsid w:val="007D726B"/>
    <w:rsid w:val="007D7611"/>
    <w:rsid w:val="007E296C"/>
    <w:rsid w:val="007E34CE"/>
    <w:rsid w:val="007E41D1"/>
    <w:rsid w:val="007E5C74"/>
    <w:rsid w:val="007E61B7"/>
    <w:rsid w:val="007E6A81"/>
    <w:rsid w:val="007E6C3E"/>
    <w:rsid w:val="007E73BF"/>
    <w:rsid w:val="007E7722"/>
    <w:rsid w:val="007F0091"/>
    <w:rsid w:val="007F0117"/>
    <w:rsid w:val="007F035F"/>
    <w:rsid w:val="007F15FB"/>
    <w:rsid w:val="007F1A0F"/>
    <w:rsid w:val="007F1FD6"/>
    <w:rsid w:val="007F20C5"/>
    <w:rsid w:val="007F2914"/>
    <w:rsid w:val="007F2C72"/>
    <w:rsid w:val="007F4432"/>
    <w:rsid w:val="007F48C7"/>
    <w:rsid w:val="007F53BA"/>
    <w:rsid w:val="007F5689"/>
    <w:rsid w:val="007F61B4"/>
    <w:rsid w:val="007F6791"/>
    <w:rsid w:val="007F6D2E"/>
    <w:rsid w:val="008007B9"/>
    <w:rsid w:val="00800F22"/>
    <w:rsid w:val="0080181E"/>
    <w:rsid w:val="0080189F"/>
    <w:rsid w:val="00801C83"/>
    <w:rsid w:val="00801D6D"/>
    <w:rsid w:val="00801FEC"/>
    <w:rsid w:val="008021E0"/>
    <w:rsid w:val="008025B9"/>
    <w:rsid w:val="00802CD9"/>
    <w:rsid w:val="00803DF9"/>
    <w:rsid w:val="00804122"/>
    <w:rsid w:val="008045E4"/>
    <w:rsid w:val="00804E62"/>
    <w:rsid w:val="00805463"/>
    <w:rsid w:val="00805501"/>
    <w:rsid w:val="00806370"/>
    <w:rsid w:val="0080671E"/>
    <w:rsid w:val="008067A6"/>
    <w:rsid w:val="00806957"/>
    <w:rsid w:val="00806E55"/>
    <w:rsid w:val="00807BA3"/>
    <w:rsid w:val="00807DA6"/>
    <w:rsid w:val="0081138E"/>
    <w:rsid w:val="00811932"/>
    <w:rsid w:val="00811AF8"/>
    <w:rsid w:val="00812E2A"/>
    <w:rsid w:val="00813E0D"/>
    <w:rsid w:val="008141D4"/>
    <w:rsid w:val="00814989"/>
    <w:rsid w:val="00814D30"/>
    <w:rsid w:val="00814E36"/>
    <w:rsid w:val="00814E80"/>
    <w:rsid w:val="00815378"/>
    <w:rsid w:val="00816DAE"/>
    <w:rsid w:val="00817DE7"/>
    <w:rsid w:val="00820A9E"/>
    <w:rsid w:val="00820E4C"/>
    <w:rsid w:val="008213F0"/>
    <w:rsid w:val="00821786"/>
    <w:rsid w:val="00823F29"/>
    <w:rsid w:val="00825128"/>
    <w:rsid w:val="00825141"/>
    <w:rsid w:val="00826B0B"/>
    <w:rsid w:val="0082700D"/>
    <w:rsid w:val="00830DD7"/>
    <w:rsid w:val="008316A2"/>
    <w:rsid w:val="0083271D"/>
    <w:rsid w:val="00832804"/>
    <w:rsid w:val="00833439"/>
    <w:rsid w:val="00833749"/>
    <w:rsid w:val="00834037"/>
    <w:rsid w:val="0083471D"/>
    <w:rsid w:val="008347F2"/>
    <w:rsid w:val="0083506A"/>
    <w:rsid w:val="00835892"/>
    <w:rsid w:val="00835D25"/>
    <w:rsid w:val="00835F87"/>
    <w:rsid w:val="00836332"/>
    <w:rsid w:val="00837148"/>
    <w:rsid w:val="00837315"/>
    <w:rsid w:val="00840A5A"/>
    <w:rsid w:val="00841E6B"/>
    <w:rsid w:val="00842C3B"/>
    <w:rsid w:val="008431C0"/>
    <w:rsid w:val="00843207"/>
    <w:rsid w:val="00843AA1"/>
    <w:rsid w:val="00844D89"/>
    <w:rsid w:val="00845086"/>
    <w:rsid w:val="0084535F"/>
    <w:rsid w:val="00845C49"/>
    <w:rsid w:val="008471B4"/>
    <w:rsid w:val="00850593"/>
    <w:rsid w:val="00850747"/>
    <w:rsid w:val="00850AB7"/>
    <w:rsid w:val="00850F31"/>
    <w:rsid w:val="0085183C"/>
    <w:rsid w:val="0085247B"/>
    <w:rsid w:val="00852570"/>
    <w:rsid w:val="008527F4"/>
    <w:rsid w:val="00853A94"/>
    <w:rsid w:val="0085521F"/>
    <w:rsid w:val="00856D16"/>
    <w:rsid w:val="00860A30"/>
    <w:rsid w:val="008612E9"/>
    <w:rsid w:val="0086190F"/>
    <w:rsid w:val="00861C36"/>
    <w:rsid w:val="00862173"/>
    <w:rsid w:val="00862BCF"/>
    <w:rsid w:val="00863753"/>
    <w:rsid w:val="0086375D"/>
    <w:rsid w:val="00863EBE"/>
    <w:rsid w:val="0086420B"/>
    <w:rsid w:val="0086437F"/>
    <w:rsid w:val="00864920"/>
    <w:rsid w:val="00864B46"/>
    <w:rsid w:val="00865135"/>
    <w:rsid w:val="0086514E"/>
    <w:rsid w:val="00865335"/>
    <w:rsid w:val="00865D45"/>
    <w:rsid w:val="00866AD7"/>
    <w:rsid w:val="00866C95"/>
    <w:rsid w:val="00866F5D"/>
    <w:rsid w:val="00867A73"/>
    <w:rsid w:val="00870710"/>
    <w:rsid w:val="00870F61"/>
    <w:rsid w:val="00870FDF"/>
    <w:rsid w:val="008724DB"/>
    <w:rsid w:val="0087281D"/>
    <w:rsid w:val="00872BF8"/>
    <w:rsid w:val="00873524"/>
    <w:rsid w:val="00873B6A"/>
    <w:rsid w:val="008743A4"/>
    <w:rsid w:val="00874CFB"/>
    <w:rsid w:val="00874D1D"/>
    <w:rsid w:val="008760AF"/>
    <w:rsid w:val="0087743F"/>
    <w:rsid w:val="0087745D"/>
    <w:rsid w:val="008804B3"/>
    <w:rsid w:val="00880F30"/>
    <w:rsid w:val="00882325"/>
    <w:rsid w:val="0088259F"/>
    <w:rsid w:val="00882EEA"/>
    <w:rsid w:val="00883D23"/>
    <w:rsid w:val="00883EA0"/>
    <w:rsid w:val="00883F40"/>
    <w:rsid w:val="008845ED"/>
    <w:rsid w:val="008868BD"/>
    <w:rsid w:val="00887661"/>
    <w:rsid w:val="008879AB"/>
    <w:rsid w:val="00891697"/>
    <w:rsid w:val="00891A2C"/>
    <w:rsid w:val="008921AF"/>
    <w:rsid w:val="008930D4"/>
    <w:rsid w:val="00893957"/>
    <w:rsid w:val="00894921"/>
    <w:rsid w:val="00895BD8"/>
    <w:rsid w:val="0089613A"/>
    <w:rsid w:val="00896635"/>
    <w:rsid w:val="0089761D"/>
    <w:rsid w:val="00897A0A"/>
    <w:rsid w:val="00897D18"/>
    <w:rsid w:val="008A01D1"/>
    <w:rsid w:val="008A0722"/>
    <w:rsid w:val="008A097A"/>
    <w:rsid w:val="008A0D27"/>
    <w:rsid w:val="008A125A"/>
    <w:rsid w:val="008A14A3"/>
    <w:rsid w:val="008A3729"/>
    <w:rsid w:val="008A417D"/>
    <w:rsid w:val="008A4FC0"/>
    <w:rsid w:val="008A53AC"/>
    <w:rsid w:val="008A7899"/>
    <w:rsid w:val="008B038D"/>
    <w:rsid w:val="008B1046"/>
    <w:rsid w:val="008B2015"/>
    <w:rsid w:val="008B212E"/>
    <w:rsid w:val="008B2954"/>
    <w:rsid w:val="008B3268"/>
    <w:rsid w:val="008B48EB"/>
    <w:rsid w:val="008B4A76"/>
    <w:rsid w:val="008B627A"/>
    <w:rsid w:val="008B65B7"/>
    <w:rsid w:val="008B6DF0"/>
    <w:rsid w:val="008B714A"/>
    <w:rsid w:val="008B79FC"/>
    <w:rsid w:val="008B7A91"/>
    <w:rsid w:val="008C1522"/>
    <w:rsid w:val="008C18EB"/>
    <w:rsid w:val="008C252E"/>
    <w:rsid w:val="008C2851"/>
    <w:rsid w:val="008C2E18"/>
    <w:rsid w:val="008C3BD6"/>
    <w:rsid w:val="008C44E2"/>
    <w:rsid w:val="008C4819"/>
    <w:rsid w:val="008C4DF6"/>
    <w:rsid w:val="008C5A4F"/>
    <w:rsid w:val="008C65FA"/>
    <w:rsid w:val="008C718E"/>
    <w:rsid w:val="008C77D5"/>
    <w:rsid w:val="008C781C"/>
    <w:rsid w:val="008C7B83"/>
    <w:rsid w:val="008C7BD6"/>
    <w:rsid w:val="008D086A"/>
    <w:rsid w:val="008D12F0"/>
    <w:rsid w:val="008D1A0F"/>
    <w:rsid w:val="008D2E3A"/>
    <w:rsid w:val="008D3662"/>
    <w:rsid w:val="008D5772"/>
    <w:rsid w:val="008D5AE4"/>
    <w:rsid w:val="008D6EF9"/>
    <w:rsid w:val="008D71F3"/>
    <w:rsid w:val="008D743F"/>
    <w:rsid w:val="008D7520"/>
    <w:rsid w:val="008E0FD9"/>
    <w:rsid w:val="008E190E"/>
    <w:rsid w:val="008E266C"/>
    <w:rsid w:val="008E2C4B"/>
    <w:rsid w:val="008E3D2B"/>
    <w:rsid w:val="008E45B2"/>
    <w:rsid w:val="008E4C72"/>
    <w:rsid w:val="008E551C"/>
    <w:rsid w:val="008E68FD"/>
    <w:rsid w:val="008E7342"/>
    <w:rsid w:val="008F0595"/>
    <w:rsid w:val="008F225E"/>
    <w:rsid w:val="008F36FE"/>
    <w:rsid w:val="008F383C"/>
    <w:rsid w:val="008F3FEE"/>
    <w:rsid w:val="008F4945"/>
    <w:rsid w:val="008F4E2C"/>
    <w:rsid w:val="008F579F"/>
    <w:rsid w:val="008F5B01"/>
    <w:rsid w:val="008F67EE"/>
    <w:rsid w:val="008F69EC"/>
    <w:rsid w:val="00900410"/>
    <w:rsid w:val="00900D7D"/>
    <w:rsid w:val="00900E82"/>
    <w:rsid w:val="00900FED"/>
    <w:rsid w:val="009016AC"/>
    <w:rsid w:val="009019FC"/>
    <w:rsid w:val="00902A48"/>
    <w:rsid w:val="00902FCF"/>
    <w:rsid w:val="00903135"/>
    <w:rsid w:val="009038F6"/>
    <w:rsid w:val="0090441C"/>
    <w:rsid w:val="009048C2"/>
    <w:rsid w:val="00905166"/>
    <w:rsid w:val="00906467"/>
    <w:rsid w:val="009067E5"/>
    <w:rsid w:val="00906BA3"/>
    <w:rsid w:val="00906C7E"/>
    <w:rsid w:val="00911BAB"/>
    <w:rsid w:val="0091244E"/>
    <w:rsid w:val="00912534"/>
    <w:rsid w:val="00913325"/>
    <w:rsid w:val="00913FC8"/>
    <w:rsid w:val="00916FF6"/>
    <w:rsid w:val="00917A16"/>
    <w:rsid w:val="00917DE3"/>
    <w:rsid w:val="00917E86"/>
    <w:rsid w:val="009204AA"/>
    <w:rsid w:val="00920895"/>
    <w:rsid w:val="00920D6B"/>
    <w:rsid w:val="00921214"/>
    <w:rsid w:val="00921B58"/>
    <w:rsid w:val="00921E7C"/>
    <w:rsid w:val="00922212"/>
    <w:rsid w:val="00922478"/>
    <w:rsid w:val="00922B3A"/>
    <w:rsid w:val="00922B91"/>
    <w:rsid w:val="00924080"/>
    <w:rsid w:val="00924319"/>
    <w:rsid w:val="00924364"/>
    <w:rsid w:val="00924367"/>
    <w:rsid w:val="00925217"/>
    <w:rsid w:val="009252E9"/>
    <w:rsid w:val="00925498"/>
    <w:rsid w:val="009255DC"/>
    <w:rsid w:val="00925E6F"/>
    <w:rsid w:val="00926DEC"/>
    <w:rsid w:val="0092734A"/>
    <w:rsid w:val="00927972"/>
    <w:rsid w:val="00930C50"/>
    <w:rsid w:val="009312A6"/>
    <w:rsid w:val="009315B6"/>
    <w:rsid w:val="009323E3"/>
    <w:rsid w:val="00935090"/>
    <w:rsid w:val="00935553"/>
    <w:rsid w:val="0093591D"/>
    <w:rsid w:val="00936032"/>
    <w:rsid w:val="00936538"/>
    <w:rsid w:val="00936C07"/>
    <w:rsid w:val="00936CB8"/>
    <w:rsid w:val="0093715C"/>
    <w:rsid w:val="00937563"/>
    <w:rsid w:val="00940B8C"/>
    <w:rsid w:val="00941B1B"/>
    <w:rsid w:val="00943D96"/>
    <w:rsid w:val="00944E8B"/>
    <w:rsid w:val="009455F9"/>
    <w:rsid w:val="0094566E"/>
    <w:rsid w:val="009457B8"/>
    <w:rsid w:val="00945CA1"/>
    <w:rsid w:val="009464E0"/>
    <w:rsid w:val="009467F6"/>
    <w:rsid w:val="00947E1C"/>
    <w:rsid w:val="00950614"/>
    <w:rsid w:val="00950615"/>
    <w:rsid w:val="009506C0"/>
    <w:rsid w:val="009528C5"/>
    <w:rsid w:val="00952D35"/>
    <w:rsid w:val="00952DC1"/>
    <w:rsid w:val="009534BA"/>
    <w:rsid w:val="00953945"/>
    <w:rsid w:val="0095497B"/>
    <w:rsid w:val="00954CF7"/>
    <w:rsid w:val="00955257"/>
    <w:rsid w:val="00955EE8"/>
    <w:rsid w:val="00956763"/>
    <w:rsid w:val="00956FD7"/>
    <w:rsid w:val="00960012"/>
    <w:rsid w:val="00960745"/>
    <w:rsid w:val="009607FF"/>
    <w:rsid w:val="009609C2"/>
    <w:rsid w:val="0096126D"/>
    <w:rsid w:val="00962CE5"/>
    <w:rsid w:val="0096376F"/>
    <w:rsid w:val="00963875"/>
    <w:rsid w:val="009645BD"/>
    <w:rsid w:val="00964929"/>
    <w:rsid w:val="009650AB"/>
    <w:rsid w:val="0096543E"/>
    <w:rsid w:val="00965E9F"/>
    <w:rsid w:val="00966DCE"/>
    <w:rsid w:val="00967094"/>
    <w:rsid w:val="0097011C"/>
    <w:rsid w:val="00970DA0"/>
    <w:rsid w:val="00971484"/>
    <w:rsid w:val="0097264C"/>
    <w:rsid w:val="00972F37"/>
    <w:rsid w:val="00973E53"/>
    <w:rsid w:val="0097496F"/>
    <w:rsid w:val="00975A29"/>
    <w:rsid w:val="009779C5"/>
    <w:rsid w:val="00980AC8"/>
    <w:rsid w:val="00983B86"/>
    <w:rsid w:val="0098456E"/>
    <w:rsid w:val="00985FE3"/>
    <w:rsid w:val="009875F4"/>
    <w:rsid w:val="0098794A"/>
    <w:rsid w:val="00987D3C"/>
    <w:rsid w:val="00987FD3"/>
    <w:rsid w:val="00987FDC"/>
    <w:rsid w:val="00990D3B"/>
    <w:rsid w:val="009911A2"/>
    <w:rsid w:val="0099142B"/>
    <w:rsid w:val="00991B28"/>
    <w:rsid w:val="00991B82"/>
    <w:rsid w:val="00991BC4"/>
    <w:rsid w:val="0099219D"/>
    <w:rsid w:val="00992AE7"/>
    <w:rsid w:val="00993092"/>
    <w:rsid w:val="00994904"/>
    <w:rsid w:val="00994A17"/>
    <w:rsid w:val="00994DF0"/>
    <w:rsid w:val="00994E98"/>
    <w:rsid w:val="00997486"/>
    <w:rsid w:val="00997541"/>
    <w:rsid w:val="00997C58"/>
    <w:rsid w:val="009A0A47"/>
    <w:rsid w:val="009A184B"/>
    <w:rsid w:val="009A2336"/>
    <w:rsid w:val="009A252C"/>
    <w:rsid w:val="009A2EEF"/>
    <w:rsid w:val="009A3871"/>
    <w:rsid w:val="009A3B03"/>
    <w:rsid w:val="009A3C7B"/>
    <w:rsid w:val="009A3F96"/>
    <w:rsid w:val="009A4239"/>
    <w:rsid w:val="009A4349"/>
    <w:rsid w:val="009A435A"/>
    <w:rsid w:val="009A4A8A"/>
    <w:rsid w:val="009A5009"/>
    <w:rsid w:val="009A626A"/>
    <w:rsid w:val="009A6AD0"/>
    <w:rsid w:val="009A6AED"/>
    <w:rsid w:val="009A6E6E"/>
    <w:rsid w:val="009A7405"/>
    <w:rsid w:val="009B003D"/>
    <w:rsid w:val="009B0C4D"/>
    <w:rsid w:val="009B222E"/>
    <w:rsid w:val="009B27B8"/>
    <w:rsid w:val="009B28AD"/>
    <w:rsid w:val="009B2C4B"/>
    <w:rsid w:val="009B32F4"/>
    <w:rsid w:val="009B3B06"/>
    <w:rsid w:val="009B4063"/>
    <w:rsid w:val="009B4619"/>
    <w:rsid w:val="009B46A8"/>
    <w:rsid w:val="009B4E6F"/>
    <w:rsid w:val="009B5C7B"/>
    <w:rsid w:val="009B6D1F"/>
    <w:rsid w:val="009B7FC1"/>
    <w:rsid w:val="009C09DA"/>
    <w:rsid w:val="009C2D97"/>
    <w:rsid w:val="009C32EE"/>
    <w:rsid w:val="009C3673"/>
    <w:rsid w:val="009C7C9B"/>
    <w:rsid w:val="009D27E6"/>
    <w:rsid w:val="009D2B70"/>
    <w:rsid w:val="009D4818"/>
    <w:rsid w:val="009D4CE5"/>
    <w:rsid w:val="009D4D64"/>
    <w:rsid w:val="009D53E3"/>
    <w:rsid w:val="009D5ABB"/>
    <w:rsid w:val="009D6BA1"/>
    <w:rsid w:val="009E0CCD"/>
    <w:rsid w:val="009E10D0"/>
    <w:rsid w:val="009E23D9"/>
    <w:rsid w:val="009E327F"/>
    <w:rsid w:val="009E3D96"/>
    <w:rsid w:val="009E537D"/>
    <w:rsid w:val="009E6955"/>
    <w:rsid w:val="009E765E"/>
    <w:rsid w:val="009F06D3"/>
    <w:rsid w:val="009F0A96"/>
    <w:rsid w:val="009F1C5D"/>
    <w:rsid w:val="009F1E2C"/>
    <w:rsid w:val="009F2061"/>
    <w:rsid w:val="009F25D5"/>
    <w:rsid w:val="009F29AB"/>
    <w:rsid w:val="009F360D"/>
    <w:rsid w:val="009F3FEB"/>
    <w:rsid w:val="009F4488"/>
    <w:rsid w:val="009F44C8"/>
    <w:rsid w:val="009F491B"/>
    <w:rsid w:val="009F49E7"/>
    <w:rsid w:val="009F61DD"/>
    <w:rsid w:val="009F65E7"/>
    <w:rsid w:val="009F660D"/>
    <w:rsid w:val="009F6B27"/>
    <w:rsid w:val="009F7259"/>
    <w:rsid w:val="00A00D9E"/>
    <w:rsid w:val="00A0115C"/>
    <w:rsid w:val="00A016D0"/>
    <w:rsid w:val="00A01BA8"/>
    <w:rsid w:val="00A01EE1"/>
    <w:rsid w:val="00A0228C"/>
    <w:rsid w:val="00A03ADB"/>
    <w:rsid w:val="00A0406F"/>
    <w:rsid w:val="00A05A1F"/>
    <w:rsid w:val="00A06051"/>
    <w:rsid w:val="00A07670"/>
    <w:rsid w:val="00A104F8"/>
    <w:rsid w:val="00A1084F"/>
    <w:rsid w:val="00A10A42"/>
    <w:rsid w:val="00A11060"/>
    <w:rsid w:val="00A11ACB"/>
    <w:rsid w:val="00A127BA"/>
    <w:rsid w:val="00A140C0"/>
    <w:rsid w:val="00A142EF"/>
    <w:rsid w:val="00A143C0"/>
    <w:rsid w:val="00A14B08"/>
    <w:rsid w:val="00A17413"/>
    <w:rsid w:val="00A17956"/>
    <w:rsid w:val="00A2024E"/>
    <w:rsid w:val="00A22719"/>
    <w:rsid w:val="00A2273F"/>
    <w:rsid w:val="00A23942"/>
    <w:rsid w:val="00A23AF0"/>
    <w:rsid w:val="00A23F3E"/>
    <w:rsid w:val="00A24FB6"/>
    <w:rsid w:val="00A251A7"/>
    <w:rsid w:val="00A25E40"/>
    <w:rsid w:val="00A2773C"/>
    <w:rsid w:val="00A279C7"/>
    <w:rsid w:val="00A27DE9"/>
    <w:rsid w:val="00A30064"/>
    <w:rsid w:val="00A326A7"/>
    <w:rsid w:val="00A32B46"/>
    <w:rsid w:val="00A32E53"/>
    <w:rsid w:val="00A33F67"/>
    <w:rsid w:val="00A347C2"/>
    <w:rsid w:val="00A34B62"/>
    <w:rsid w:val="00A355F6"/>
    <w:rsid w:val="00A366E4"/>
    <w:rsid w:val="00A374D4"/>
    <w:rsid w:val="00A42B2C"/>
    <w:rsid w:val="00A430AB"/>
    <w:rsid w:val="00A438A3"/>
    <w:rsid w:val="00A43E00"/>
    <w:rsid w:val="00A4473E"/>
    <w:rsid w:val="00A452E4"/>
    <w:rsid w:val="00A45686"/>
    <w:rsid w:val="00A4619C"/>
    <w:rsid w:val="00A4644D"/>
    <w:rsid w:val="00A46BA2"/>
    <w:rsid w:val="00A47B45"/>
    <w:rsid w:val="00A47B4A"/>
    <w:rsid w:val="00A500B0"/>
    <w:rsid w:val="00A5067C"/>
    <w:rsid w:val="00A50ADE"/>
    <w:rsid w:val="00A531A1"/>
    <w:rsid w:val="00A536A0"/>
    <w:rsid w:val="00A545D1"/>
    <w:rsid w:val="00A56515"/>
    <w:rsid w:val="00A565BB"/>
    <w:rsid w:val="00A56F35"/>
    <w:rsid w:val="00A572AA"/>
    <w:rsid w:val="00A57CCB"/>
    <w:rsid w:val="00A6216B"/>
    <w:rsid w:val="00A63C7D"/>
    <w:rsid w:val="00A642BB"/>
    <w:rsid w:val="00A64AE5"/>
    <w:rsid w:val="00A666FE"/>
    <w:rsid w:val="00A6680F"/>
    <w:rsid w:val="00A67327"/>
    <w:rsid w:val="00A67926"/>
    <w:rsid w:val="00A7083E"/>
    <w:rsid w:val="00A70E5D"/>
    <w:rsid w:val="00A70E86"/>
    <w:rsid w:val="00A71080"/>
    <w:rsid w:val="00A712C5"/>
    <w:rsid w:val="00A72B18"/>
    <w:rsid w:val="00A72F23"/>
    <w:rsid w:val="00A7414A"/>
    <w:rsid w:val="00A744A7"/>
    <w:rsid w:val="00A744E0"/>
    <w:rsid w:val="00A74DAC"/>
    <w:rsid w:val="00A7593E"/>
    <w:rsid w:val="00A77C77"/>
    <w:rsid w:val="00A8088E"/>
    <w:rsid w:val="00A81664"/>
    <w:rsid w:val="00A81B3B"/>
    <w:rsid w:val="00A820B9"/>
    <w:rsid w:val="00A83989"/>
    <w:rsid w:val="00A83A9F"/>
    <w:rsid w:val="00A83F93"/>
    <w:rsid w:val="00A842E3"/>
    <w:rsid w:val="00A86BF1"/>
    <w:rsid w:val="00A87AE3"/>
    <w:rsid w:val="00A87F56"/>
    <w:rsid w:val="00A90CF3"/>
    <w:rsid w:val="00A90D96"/>
    <w:rsid w:val="00A90E7F"/>
    <w:rsid w:val="00A91830"/>
    <w:rsid w:val="00A919CA"/>
    <w:rsid w:val="00A92E8E"/>
    <w:rsid w:val="00A937DB"/>
    <w:rsid w:val="00A93E8D"/>
    <w:rsid w:val="00A940B1"/>
    <w:rsid w:val="00A946E5"/>
    <w:rsid w:val="00A947A0"/>
    <w:rsid w:val="00A94D71"/>
    <w:rsid w:val="00A97154"/>
    <w:rsid w:val="00A97B82"/>
    <w:rsid w:val="00AA0AD5"/>
    <w:rsid w:val="00AA1BC9"/>
    <w:rsid w:val="00AA1F6B"/>
    <w:rsid w:val="00AA23CC"/>
    <w:rsid w:val="00AA294C"/>
    <w:rsid w:val="00AA30AF"/>
    <w:rsid w:val="00AA3BA4"/>
    <w:rsid w:val="00AA400F"/>
    <w:rsid w:val="00AA456F"/>
    <w:rsid w:val="00AA4AC0"/>
    <w:rsid w:val="00AA724C"/>
    <w:rsid w:val="00AA7765"/>
    <w:rsid w:val="00AB0388"/>
    <w:rsid w:val="00AB2EA0"/>
    <w:rsid w:val="00AB3AC1"/>
    <w:rsid w:val="00AB3EE3"/>
    <w:rsid w:val="00AB62B7"/>
    <w:rsid w:val="00AC14A9"/>
    <w:rsid w:val="00AC1F3D"/>
    <w:rsid w:val="00AC23FB"/>
    <w:rsid w:val="00AC29F2"/>
    <w:rsid w:val="00AC3B02"/>
    <w:rsid w:val="00AC50B4"/>
    <w:rsid w:val="00AC6CD7"/>
    <w:rsid w:val="00AC6F67"/>
    <w:rsid w:val="00AC72E6"/>
    <w:rsid w:val="00AC7AA2"/>
    <w:rsid w:val="00AC7ABB"/>
    <w:rsid w:val="00AD02FE"/>
    <w:rsid w:val="00AD0694"/>
    <w:rsid w:val="00AD0ECD"/>
    <w:rsid w:val="00AD0ECE"/>
    <w:rsid w:val="00AD13BC"/>
    <w:rsid w:val="00AD1DFA"/>
    <w:rsid w:val="00AD1FE3"/>
    <w:rsid w:val="00AD28B6"/>
    <w:rsid w:val="00AD32A4"/>
    <w:rsid w:val="00AD32D9"/>
    <w:rsid w:val="00AD39CB"/>
    <w:rsid w:val="00AD46DD"/>
    <w:rsid w:val="00AD4997"/>
    <w:rsid w:val="00AD4E32"/>
    <w:rsid w:val="00AD5C48"/>
    <w:rsid w:val="00AD5CC4"/>
    <w:rsid w:val="00AD702C"/>
    <w:rsid w:val="00AD7036"/>
    <w:rsid w:val="00AD7709"/>
    <w:rsid w:val="00AE02EE"/>
    <w:rsid w:val="00AE03F6"/>
    <w:rsid w:val="00AE250F"/>
    <w:rsid w:val="00AE28FF"/>
    <w:rsid w:val="00AE35FF"/>
    <w:rsid w:val="00AE3C79"/>
    <w:rsid w:val="00AE4686"/>
    <w:rsid w:val="00AE473C"/>
    <w:rsid w:val="00AE4D77"/>
    <w:rsid w:val="00AE5AA9"/>
    <w:rsid w:val="00AE5C86"/>
    <w:rsid w:val="00AE6297"/>
    <w:rsid w:val="00AE666D"/>
    <w:rsid w:val="00AE69A3"/>
    <w:rsid w:val="00AE6C6B"/>
    <w:rsid w:val="00AE73D3"/>
    <w:rsid w:val="00AE79DF"/>
    <w:rsid w:val="00AF03F4"/>
    <w:rsid w:val="00AF2046"/>
    <w:rsid w:val="00AF20DD"/>
    <w:rsid w:val="00AF2886"/>
    <w:rsid w:val="00AF45C9"/>
    <w:rsid w:val="00AF5328"/>
    <w:rsid w:val="00AF63E6"/>
    <w:rsid w:val="00AF646B"/>
    <w:rsid w:val="00AF6862"/>
    <w:rsid w:val="00AF68F3"/>
    <w:rsid w:val="00AF79A4"/>
    <w:rsid w:val="00B0036A"/>
    <w:rsid w:val="00B0041B"/>
    <w:rsid w:val="00B00877"/>
    <w:rsid w:val="00B00B1F"/>
    <w:rsid w:val="00B01D33"/>
    <w:rsid w:val="00B0216E"/>
    <w:rsid w:val="00B02AE7"/>
    <w:rsid w:val="00B02BF8"/>
    <w:rsid w:val="00B0321B"/>
    <w:rsid w:val="00B04429"/>
    <w:rsid w:val="00B047C7"/>
    <w:rsid w:val="00B05038"/>
    <w:rsid w:val="00B06759"/>
    <w:rsid w:val="00B06CD3"/>
    <w:rsid w:val="00B072D5"/>
    <w:rsid w:val="00B07A61"/>
    <w:rsid w:val="00B07FB2"/>
    <w:rsid w:val="00B1072D"/>
    <w:rsid w:val="00B10FE7"/>
    <w:rsid w:val="00B11346"/>
    <w:rsid w:val="00B11BD2"/>
    <w:rsid w:val="00B1244C"/>
    <w:rsid w:val="00B13E2A"/>
    <w:rsid w:val="00B149AB"/>
    <w:rsid w:val="00B16B4B"/>
    <w:rsid w:val="00B1781D"/>
    <w:rsid w:val="00B17C85"/>
    <w:rsid w:val="00B203E9"/>
    <w:rsid w:val="00B211C7"/>
    <w:rsid w:val="00B21A67"/>
    <w:rsid w:val="00B21A74"/>
    <w:rsid w:val="00B21C14"/>
    <w:rsid w:val="00B22A72"/>
    <w:rsid w:val="00B256A1"/>
    <w:rsid w:val="00B268DD"/>
    <w:rsid w:val="00B30A7E"/>
    <w:rsid w:val="00B30F8D"/>
    <w:rsid w:val="00B31FA2"/>
    <w:rsid w:val="00B329E1"/>
    <w:rsid w:val="00B32D9B"/>
    <w:rsid w:val="00B33E7E"/>
    <w:rsid w:val="00B34282"/>
    <w:rsid w:val="00B35228"/>
    <w:rsid w:val="00B3524B"/>
    <w:rsid w:val="00B3563D"/>
    <w:rsid w:val="00B35A99"/>
    <w:rsid w:val="00B37A10"/>
    <w:rsid w:val="00B40557"/>
    <w:rsid w:val="00B40AD9"/>
    <w:rsid w:val="00B411DA"/>
    <w:rsid w:val="00B41CFC"/>
    <w:rsid w:val="00B41DB7"/>
    <w:rsid w:val="00B42041"/>
    <w:rsid w:val="00B42615"/>
    <w:rsid w:val="00B427C6"/>
    <w:rsid w:val="00B42966"/>
    <w:rsid w:val="00B42B32"/>
    <w:rsid w:val="00B4312E"/>
    <w:rsid w:val="00B436F9"/>
    <w:rsid w:val="00B43DD3"/>
    <w:rsid w:val="00B44514"/>
    <w:rsid w:val="00B446F3"/>
    <w:rsid w:val="00B44790"/>
    <w:rsid w:val="00B4586D"/>
    <w:rsid w:val="00B45D11"/>
    <w:rsid w:val="00B46DDE"/>
    <w:rsid w:val="00B47EBC"/>
    <w:rsid w:val="00B47F13"/>
    <w:rsid w:val="00B47FB0"/>
    <w:rsid w:val="00B50403"/>
    <w:rsid w:val="00B50A3C"/>
    <w:rsid w:val="00B542C8"/>
    <w:rsid w:val="00B554F8"/>
    <w:rsid w:val="00B56F71"/>
    <w:rsid w:val="00B57A88"/>
    <w:rsid w:val="00B57C19"/>
    <w:rsid w:val="00B57FA5"/>
    <w:rsid w:val="00B60652"/>
    <w:rsid w:val="00B62602"/>
    <w:rsid w:val="00B62B55"/>
    <w:rsid w:val="00B638B8"/>
    <w:rsid w:val="00B63DA5"/>
    <w:rsid w:val="00B64056"/>
    <w:rsid w:val="00B66F23"/>
    <w:rsid w:val="00B67205"/>
    <w:rsid w:val="00B67C2A"/>
    <w:rsid w:val="00B67FC8"/>
    <w:rsid w:val="00B70A46"/>
    <w:rsid w:val="00B71047"/>
    <w:rsid w:val="00B7128A"/>
    <w:rsid w:val="00B717E7"/>
    <w:rsid w:val="00B71FAA"/>
    <w:rsid w:val="00B72158"/>
    <w:rsid w:val="00B7224D"/>
    <w:rsid w:val="00B73022"/>
    <w:rsid w:val="00B73186"/>
    <w:rsid w:val="00B732B2"/>
    <w:rsid w:val="00B73A5F"/>
    <w:rsid w:val="00B73DB4"/>
    <w:rsid w:val="00B745DB"/>
    <w:rsid w:val="00B771DB"/>
    <w:rsid w:val="00B778AE"/>
    <w:rsid w:val="00B8003D"/>
    <w:rsid w:val="00B802E4"/>
    <w:rsid w:val="00B80A93"/>
    <w:rsid w:val="00B81076"/>
    <w:rsid w:val="00B81942"/>
    <w:rsid w:val="00B81A05"/>
    <w:rsid w:val="00B81D9A"/>
    <w:rsid w:val="00B81FD1"/>
    <w:rsid w:val="00B831BB"/>
    <w:rsid w:val="00B83DEA"/>
    <w:rsid w:val="00B83DF7"/>
    <w:rsid w:val="00B8420F"/>
    <w:rsid w:val="00B84E27"/>
    <w:rsid w:val="00B84F9A"/>
    <w:rsid w:val="00B8638A"/>
    <w:rsid w:val="00B8660B"/>
    <w:rsid w:val="00B87B63"/>
    <w:rsid w:val="00B92777"/>
    <w:rsid w:val="00B93581"/>
    <w:rsid w:val="00B94DEF"/>
    <w:rsid w:val="00B94EB5"/>
    <w:rsid w:val="00B95CC3"/>
    <w:rsid w:val="00B95F55"/>
    <w:rsid w:val="00B9644C"/>
    <w:rsid w:val="00B9681C"/>
    <w:rsid w:val="00B96C88"/>
    <w:rsid w:val="00B97198"/>
    <w:rsid w:val="00B974F9"/>
    <w:rsid w:val="00BA0835"/>
    <w:rsid w:val="00BA18A0"/>
    <w:rsid w:val="00BA1D0A"/>
    <w:rsid w:val="00BA1D93"/>
    <w:rsid w:val="00BA2555"/>
    <w:rsid w:val="00BA2E06"/>
    <w:rsid w:val="00BA3F47"/>
    <w:rsid w:val="00BA4276"/>
    <w:rsid w:val="00BA4EBD"/>
    <w:rsid w:val="00BA51B1"/>
    <w:rsid w:val="00BA603F"/>
    <w:rsid w:val="00BA660F"/>
    <w:rsid w:val="00BA6BBB"/>
    <w:rsid w:val="00BA6D40"/>
    <w:rsid w:val="00BA7A07"/>
    <w:rsid w:val="00BA7BDC"/>
    <w:rsid w:val="00BB02FD"/>
    <w:rsid w:val="00BB0519"/>
    <w:rsid w:val="00BB0739"/>
    <w:rsid w:val="00BB17E9"/>
    <w:rsid w:val="00BB1C5B"/>
    <w:rsid w:val="00BB3249"/>
    <w:rsid w:val="00BB4CD3"/>
    <w:rsid w:val="00BB53CB"/>
    <w:rsid w:val="00BB65B3"/>
    <w:rsid w:val="00BB6C59"/>
    <w:rsid w:val="00BB6ED4"/>
    <w:rsid w:val="00BB72BF"/>
    <w:rsid w:val="00BB762F"/>
    <w:rsid w:val="00BB7AE8"/>
    <w:rsid w:val="00BB7F4F"/>
    <w:rsid w:val="00BC0801"/>
    <w:rsid w:val="00BC0D5F"/>
    <w:rsid w:val="00BC1D62"/>
    <w:rsid w:val="00BC1DC4"/>
    <w:rsid w:val="00BC258C"/>
    <w:rsid w:val="00BC2EED"/>
    <w:rsid w:val="00BC3037"/>
    <w:rsid w:val="00BC30CE"/>
    <w:rsid w:val="00BC4507"/>
    <w:rsid w:val="00BC4772"/>
    <w:rsid w:val="00BC5047"/>
    <w:rsid w:val="00BC6996"/>
    <w:rsid w:val="00BC7251"/>
    <w:rsid w:val="00BC7359"/>
    <w:rsid w:val="00BC75AD"/>
    <w:rsid w:val="00BD2095"/>
    <w:rsid w:val="00BD2A01"/>
    <w:rsid w:val="00BD30D9"/>
    <w:rsid w:val="00BD31BB"/>
    <w:rsid w:val="00BD3852"/>
    <w:rsid w:val="00BD6528"/>
    <w:rsid w:val="00BD7ACD"/>
    <w:rsid w:val="00BE041D"/>
    <w:rsid w:val="00BE0465"/>
    <w:rsid w:val="00BE1EB2"/>
    <w:rsid w:val="00BE304D"/>
    <w:rsid w:val="00BE3341"/>
    <w:rsid w:val="00BE4293"/>
    <w:rsid w:val="00BE449A"/>
    <w:rsid w:val="00BE5030"/>
    <w:rsid w:val="00BE7165"/>
    <w:rsid w:val="00BF02C8"/>
    <w:rsid w:val="00BF0A73"/>
    <w:rsid w:val="00BF2EAB"/>
    <w:rsid w:val="00BF2F99"/>
    <w:rsid w:val="00BF3716"/>
    <w:rsid w:val="00BF3F06"/>
    <w:rsid w:val="00BF445D"/>
    <w:rsid w:val="00BF4996"/>
    <w:rsid w:val="00BF596C"/>
    <w:rsid w:val="00BF5B5D"/>
    <w:rsid w:val="00BF5DC2"/>
    <w:rsid w:val="00C00067"/>
    <w:rsid w:val="00C01386"/>
    <w:rsid w:val="00C03AAB"/>
    <w:rsid w:val="00C04D81"/>
    <w:rsid w:val="00C05647"/>
    <w:rsid w:val="00C06227"/>
    <w:rsid w:val="00C06849"/>
    <w:rsid w:val="00C0757F"/>
    <w:rsid w:val="00C0778A"/>
    <w:rsid w:val="00C07B85"/>
    <w:rsid w:val="00C1153D"/>
    <w:rsid w:val="00C11A33"/>
    <w:rsid w:val="00C1279E"/>
    <w:rsid w:val="00C14033"/>
    <w:rsid w:val="00C14E34"/>
    <w:rsid w:val="00C16558"/>
    <w:rsid w:val="00C17900"/>
    <w:rsid w:val="00C20326"/>
    <w:rsid w:val="00C20B71"/>
    <w:rsid w:val="00C20CBC"/>
    <w:rsid w:val="00C216BD"/>
    <w:rsid w:val="00C21D5C"/>
    <w:rsid w:val="00C23767"/>
    <w:rsid w:val="00C23CFA"/>
    <w:rsid w:val="00C248CF"/>
    <w:rsid w:val="00C255C9"/>
    <w:rsid w:val="00C25A31"/>
    <w:rsid w:val="00C2660D"/>
    <w:rsid w:val="00C2681A"/>
    <w:rsid w:val="00C26FEC"/>
    <w:rsid w:val="00C2717E"/>
    <w:rsid w:val="00C27325"/>
    <w:rsid w:val="00C273CF"/>
    <w:rsid w:val="00C305B3"/>
    <w:rsid w:val="00C3062E"/>
    <w:rsid w:val="00C309D1"/>
    <w:rsid w:val="00C314B9"/>
    <w:rsid w:val="00C31A83"/>
    <w:rsid w:val="00C32B52"/>
    <w:rsid w:val="00C3313C"/>
    <w:rsid w:val="00C34261"/>
    <w:rsid w:val="00C35FF9"/>
    <w:rsid w:val="00C36427"/>
    <w:rsid w:val="00C36E7B"/>
    <w:rsid w:val="00C3720D"/>
    <w:rsid w:val="00C4116C"/>
    <w:rsid w:val="00C413D2"/>
    <w:rsid w:val="00C41786"/>
    <w:rsid w:val="00C41B1E"/>
    <w:rsid w:val="00C4205C"/>
    <w:rsid w:val="00C427AE"/>
    <w:rsid w:val="00C42FAC"/>
    <w:rsid w:val="00C431DE"/>
    <w:rsid w:val="00C433D9"/>
    <w:rsid w:val="00C4392D"/>
    <w:rsid w:val="00C43B14"/>
    <w:rsid w:val="00C43D2D"/>
    <w:rsid w:val="00C43F53"/>
    <w:rsid w:val="00C4408B"/>
    <w:rsid w:val="00C45136"/>
    <w:rsid w:val="00C45F02"/>
    <w:rsid w:val="00C4647B"/>
    <w:rsid w:val="00C469FF"/>
    <w:rsid w:val="00C46C1C"/>
    <w:rsid w:val="00C46EA7"/>
    <w:rsid w:val="00C47295"/>
    <w:rsid w:val="00C47EBA"/>
    <w:rsid w:val="00C50DBB"/>
    <w:rsid w:val="00C5114A"/>
    <w:rsid w:val="00C520BB"/>
    <w:rsid w:val="00C52902"/>
    <w:rsid w:val="00C53FC9"/>
    <w:rsid w:val="00C54133"/>
    <w:rsid w:val="00C544E1"/>
    <w:rsid w:val="00C54867"/>
    <w:rsid w:val="00C548E7"/>
    <w:rsid w:val="00C54B68"/>
    <w:rsid w:val="00C550E4"/>
    <w:rsid w:val="00C55302"/>
    <w:rsid w:val="00C55AFC"/>
    <w:rsid w:val="00C55D2B"/>
    <w:rsid w:val="00C563A1"/>
    <w:rsid w:val="00C577DE"/>
    <w:rsid w:val="00C607B8"/>
    <w:rsid w:val="00C6105C"/>
    <w:rsid w:val="00C623DA"/>
    <w:rsid w:val="00C624B0"/>
    <w:rsid w:val="00C63333"/>
    <w:rsid w:val="00C6362A"/>
    <w:rsid w:val="00C63E22"/>
    <w:rsid w:val="00C63F99"/>
    <w:rsid w:val="00C64A74"/>
    <w:rsid w:val="00C651D8"/>
    <w:rsid w:val="00C657CC"/>
    <w:rsid w:val="00C665A5"/>
    <w:rsid w:val="00C66B29"/>
    <w:rsid w:val="00C67898"/>
    <w:rsid w:val="00C67C0F"/>
    <w:rsid w:val="00C70546"/>
    <w:rsid w:val="00C7101F"/>
    <w:rsid w:val="00C710FD"/>
    <w:rsid w:val="00C717C0"/>
    <w:rsid w:val="00C7210A"/>
    <w:rsid w:val="00C72882"/>
    <w:rsid w:val="00C73542"/>
    <w:rsid w:val="00C73C9A"/>
    <w:rsid w:val="00C73E96"/>
    <w:rsid w:val="00C74439"/>
    <w:rsid w:val="00C747C5"/>
    <w:rsid w:val="00C74C10"/>
    <w:rsid w:val="00C7532D"/>
    <w:rsid w:val="00C765B2"/>
    <w:rsid w:val="00C77EE1"/>
    <w:rsid w:val="00C8034F"/>
    <w:rsid w:val="00C82198"/>
    <w:rsid w:val="00C83FA6"/>
    <w:rsid w:val="00C8591C"/>
    <w:rsid w:val="00C86A6C"/>
    <w:rsid w:val="00C86B3B"/>
    <w:rsid w:val="00C87054"/>
    <w:rsid w:val="00C90E76"/>
    <w:rsid w:val="00C91132"/>
    <w:rsid w:val="00C92968"/>
    <w:rsid w:val="00C93922"/>
    <w:rsid w:val="00C93DA9"/>
    <w:rsid w:val="00C945A3"/>
    <w:rsid w:val="00C959E2"/>
    <w:rsid w:val="00C95E9A"/>
    <w:rsid w:val="00C96923"/>
    <w:rsid w:val="00C96ADE"/>
    <w:rsid w:val="00C96C76"/>
    <w:rsid w:val="00C96D35"/>
    <w:rsid w:val="00C97042"/>
    <w:rsid w:val="00C971ED"/>
    <w:rsid w:val="00CA01BB"/>
    <w:rsid w:val="00CA02AE"/>
    <w:rsid w:val="00CA076F"/>
    <w:rsid w:val="00CA0E96"/>
    <w:rsid w:val="00CA1380"/>
    <w:rsid w:val="00CA1553"/>
    <w:rsid w:val="00CA2E28"/>
    <w:rsid w:val="00CA31F9"/>
    <w:rsid w:val="00CA37D7"/>
    <w:rsid w:val="00CA3B70"/>
    <w:rsid w:val="00CA3E23"/>
    <w:rsid w:val="00CA493C"/>
    <w:rsid w:val="00CA5225"/>
    <w:rsid w:val="00CA6C62"/>
    <w:rsid w:val="00CA6E37"/>
    <w:rsid w:val="00CA7786"/>
    <w:rsid w:val="00CA7F00"/>
    <w:rsid w:val="00CB00FB"/>
    <w:rsid w:val="00CB0976"/>
    <w:rsid w:val="00CB0CBC"/>
    <w:rsid w:val="00CB2DCC"/>
    <w:rsid w:val="00CB34CC"/>
    <w:rsid w:val="00CB38FB"/>
    <w:rsid w:val="00CB4461"/>
    <w:rsid w:val="00CB491F"/>
    <w:rsid w:val="00CB5856"/>
    <w:rsid w:val="00CB5EB5"/>
    <w:rsid w:val="00CB6728"/>
    <w:rsid w:val="00CB718C"/>
    <w:rsid w:val="00CB7AEC"/>
    <w:rsid w:val="00CC0C55"/>
    <w:rsid w:val="00CC17E1"/>
    <w:rsid w:val="00CC2185"/>
    <w:rsid w:val="00CC3124"/>
    <w:rsid w:val="00CC3750"/>
    <w:rsid w:val="00CC4DF3"/>
    <w:rsid w:val="00CC52C6"/>
    <w:rsid w:val="00CC6A76"/>
    <w:rsid w:val="00CC6E8A"/>
    <w:rsid w:val="00CC7B5B"/>
    <w:rsid w:val="00CD064E"/>
    <w:rsid w:val="00CD08C8"/>
    <w:rsid w:val="00CD23B0"/>
    <w:rsid w:val="00CD313C"/>
    <w:rsid w:val="00CD39C6"/>
    <w:rsid w:val="00CD3F86"/>
    <w:rsid w:val="00CD40FD"/>
    <w:rsid w:val="00CD4CE2"/>
    <w:rsid w:val="00CD57F6"/>
    <w:rsid w:val="00CD704A"/>
    <w:rsid w:val="00CD757D"/>
    <w:rsid w:val="00CE086C"/>
    <w:rsid w:val="00CE0C2D"/>
    <w:rsid w:val="00CE0F95"/>
    <w:rsid w:val="00CE0FFB"/>
    <w:rsid w:val="00CE2B7A"/>
    <w:rsid w:val="00CE2D55"/>
    <w:rsid w:val="00CE4A92"/>
    <w:rsid w:val="00CE574D"/>
    <w:rsid w:val="00CE66EB"/>
    <w:rsid w:val="00CE6BBA"/>
    <w:rsid w:val="00CE7082"/>
    <w:rsid w:val="00CE7969"/>
    <w:rsid w:val="00CF0544"/>
    <w:rsid w:val="00CF1147"/>
    <w:rsid w:val="00CF23E4"/>
    <w:rsid w:val="00CF2BDE"/>
    <w:rsid w:val="00CF2F1B"/>
    <w:rsid w:val="00CF3923"/>
    <w:rsid w:val="00CF3ABE"/>
    <w:rsid w:val="00CF462D"/>
    <w:rsid w:val="00CF5E06"/>
    <w:rsid w:val="00CF75E6"/>
    <w:rsid w:val="00CF7D35"/>
    <w:rsid w:val="00D00A32"/>
    <w:rsid w:val="00D00E52"/>
    <w:rsid w:val="00D00F70"/>
    <w:rsid w:val="00D01232"/>
    <w:rsid w:val="00D01D56"/>
    <w:rsid w:val="00D02AEC"/>
    <w:rsid w:val="00D0473C"/>
    <w:rsid w:val="00D049AC"/>
    <w:rsid w:val="00D05145"/>
    <w:rsid w:val="00D0592C"/>
    <w:rsid w:val="00D05A20"/>
    <w:rsid w:val="00D05DF9"/>
    <w:rsid w:val="00D07725"/>
    <w:rsid w:val="00D07C38"/>
    <w:rsid w:val="00D11C74"/>
    <w:rsid w:val="00D12101"/>
    <w:rsid w:val="00D12686"/>
    <w:rsid w:val="00D127EA"/>
    <w:rsid w:val="00D13F8C"/>
    <w:rsid w:val="00D14AB4"/>
    <w:rsid w:val="00D1561B"/>
    <w:rsid w:val="00D1662B"/>
    <w:rsid w:val="00D172C0"/>
    <w:rsid w:val="00D17335"/>
    <w:rsid w:val="00D2171D"/>
    <w:rsid w:val="00D22D6F"/>
    <w:rsid w:val="00D22F07"/>
    <w:rsid w:val="00D230C3"/>
    <w:rsid w:val="00D234FD"/>
    <w:rsid w:val="00D24F89"/>
    <w:rsid w:val="00D24FB1"/>
    <w:rsid w:val="00D251A1"/>
    <w:rsid w:val="00D25FCD"/>
    <w:rsid w:val="00D26006"/>
    <w:rsid w:val="00D26297"/>
    <w:rsid w:val="00D2655F"/>
    <w:rsid w:val="00D27CE1"/>
    <w:rsid w:val="00D27D82"/>
    <w:rsid w:val="00D30525"/>
    <w:rsid w:val="00D308ED"/>
    <w:rsid w:val="00D30A1E"/>
    <w:rsid w:val="00D30C71"/>
    <w:rsid w:val="00D317DE"/>
    <w:rsid w:val="00D31E4E"/>
    <w:rsid w:val="00D32830"/>
    <w:rsid w:val="00D3315F"/>
    <w:rsid w:val="00D33290"/>
    <w:rsid w:val="00D33B0D"/>
    <w:rsid w:val="00D33BBB"/>
    <w:rsid w:val="00D33D3A"/>
    <w:rsid w:val="00D33EF1"/>
    <w:rsid w:val="00D3509F"/>
    <w:rsid w:val="00D35870"/>
    <w:rsid w:val="00D35998"/>
    <w:rsid w:val="00D35DC2"/>
    <w:rsid w:val="00D36484"/>
    <w:rsid w:val="00D36D9F"/>
    <w:rsid w:val="00D37C41"/>
    <w:rsid w:val="00D40787"/>
    <w:rsid w:val="00D410A3"/>
    <w:rsid w:val="00D41AF1"/>
    <w:rsid w:val="00D41C19"/>
    <w:rsid w:val="00D4294B"/>
    <w:rsid w:val="00D4394E"/>
    <w:rsid w:val="00D43A25"/>
    <w:rsid w:val="00D44DCD"/>
    <w:rsid w:val="00D44EF2"/>
    <w:rsid w:val="00D466A3"/>
    <w:rsid w:val="00D4692E"/>
    <w:rsid w:val="00D473F9"/>
    <w:rsid w:val="00D47D0C"/>
    <w:rsid w:val="00D50597"/>
    <w:rsid w:val="00D50D06"/>
    <w:rsid w:val="00D52CF2"/>
    <w:rsid w:val="00D5349B"/>
    <w:rsid w:val="00D53B44"/>
    <w:rsid w:val="00D54F9E"/>
    <w:rsid w:val="00D563B0"/>
    <w:rsid w:val="00D56905"/>
    <w:rsid w:val="00D56BFB"/>
    <w:rsid w:val="00D57285"/>
    <w:rsid w:val="00D5730C"/>
    <w:rsid w:val="00D5791A"/>
    <w:rsid w:val="00D600EC"/>
    <w:rsid w:val="00D60628"/>
    <w:rsid w:val="00D607CF"/>
    <w:rsid w:val="00D60D7E"/>
    <w:rsid w:val="00D621E4"/>
    <w:rsid w:val="00D635D4"/>
    <w:rsid w:val="00D63DF3"/>
    <w:rsid w:val="00D658F3"/>
    <w:rsid w:val="00D65A27"/>
    <w:rsid w:val="00D66449"/>
    <w:rsid w:val="00D66C78"/>
    <w:rsid w:val="00D66D31"/>
    <w:rsid w:val="00D670CA"/>
    <w:rsid w:val="00D670FD"/>
    <w:rsid w:val="00D67ECD"/>
    <w:rsid w:val="00D70546"/>
    <w:rsid w:val="00D70958"/>
    <w:rsid w:val="00D74E77"/>
    <w:rsid w:val="00D75F3F"/>
    <w:rsid w:val="00D766ED"/>
    <w:rsid w:val="00D7688F"/>
    <w:rsid w:val="00D7737E"/>
    <w:rsid w:val="00D77E40"/>
    <w:rsid w:val="00D80146"/>
    <w:rsid w:val="00D8055E"/>
    <w:rsid w:val="00D80926"/>
    <w:rsid w:val="00D80DA6"/>
    <w:rsid w:val="00D80F74"/>
    <w:rsid w:val="00D80FFE"/>
    <w:rsid w:val="00D82748"/>
    <w:rsid w:val="00D83C8A"/>
    <w:rsid w:val="00D84063"/>
    <w:rsid w:val="00D84414"/>
    <w:rsid w:val="00D848C6"/>
    <w:rsid w:val="00D84D4B"/>
    <w:rsid w:val="00D85806"/>
    <w:rsid w:val="00D85A92"/>
    <w:rsid w:val="00D85B28"/>
    <w:rsid w:val="00D85B2B"/>
    <w:rsid w:val="00D85E91"/>
    <w:rsid w:val="00D861F9"/>
    <w:rsid w:val="00D8682F"/>
    <w:rsid w:val="00D869F6"/>
    <w:rsid w:val="00D90014"/>
    <w:rsid w:val="00D90E0D"/>
    <w:rsid w:val="00D93B04"/>
    <w:rsid w:val="00D9657D"/>
    <w:rsid w:val="00D96FBE"/>
    <w:rsid w:val="00D9753C"/>
    <w:rsid w:val="00D9768F"/>
    <w:rsid w:val="00D97F46"/>
    <w:rsid w:val="00D97FB4"/>
    <w:rsid w:val="00DA0173"/>
    <w:rsid w:val="00DA31D1"/>
    <w:rsid w:val="00DA380D"/>
    <w:rsid w:val="00DA38EB"/>
    <w:rsid w:val="00DA3CC5"/>
    <w:rsid w:val="00DA5120"/>
    <w:rsid w:val="00DA78FC"/>
    <w:rsid w:val="00DB0405"/>
    <w:rsid w:val="00DB19B7"/>
    <w:rsid w:val="00DB1B9A"/>
    <w:rsid w:val="00DB26E3"/>
    <w:rsid w:val="00DB27E0"/>
    <w:rsid w:val="00DB2A25"/>
    <w:rsid w:val="00DB2B68"/>
    <w:rsid w:val="00DB4A0C"/>
    <w:rsid w:val="00DB4C3D"/>
    <w:rsid w:val="00DB5047"/>
    <w:rsid w:val="00DB514C"/>
    <w:rsid w:val="00DB515A"/>
    <w:rsid w:val="00DB6134"/>
    <w:rsid w:val="00DB64BB"/>
    <w:rsid w:val="00DC01FD"/>
    <w:rsid w:val="00DC115F"/>
    <w:rsid w:val="00DC23FE"/>
    <w:rsid w:val="00DC2828"/>
    <w:rsid w:val="00DC2872"/>
    <w:rsid w:val="00DC2F7C"/>
    <w:rsid w:val="00DC364C"/>
    <w:rsid w:val="00DC3ADB"/>
    <w:rsid w:val="00DC3EE6"/>
    <w:rsid w:val="00DC4399"/>
    <w:rsid w:val="00DC502D"/>
    <w:rsid w:val="00DC5CD1"/>
    <w:rsid w:val="00DC666D"/>
    <w:rsid w:val="00DC68BE"/>
    <w:rsid w:val="00DC760C"/>
    <w:rsid w:val="00DD1962"/>
    <w:rsid w:val="00DD1BA8"/>
    <w:rsid w:val="00DD2358"/>
    <w:rsid w:val="00DD27F3"/>
    <w:rsid w:val="00DD2BCD"/>
    <w:rsid w:val="00DD2C50"/>
    <w:rsid w:val="00DD2DD3"/>
    <w:rsid w:val="00DD33B7"/>
    <w:rsid w:val="00DD375F"/>
    <w:rsid w:val="00DD6ADD"/>
    <w:rsid w:val="00DD764D"/>
    <w:rsid w:val="00DE00FC"/>
    <w:rsid w:val="00DE0989"/>
    <w:rsid w:val="00DE0C75"/>
    <w:rsid w:val="00DE28CF"/>
    <w:rsid w:val="00DE291D"/>
    <w:rsid w:val="00DE3546"/>
    <w:rsid w:val="00DE3E7A"/>
    <w:rsid w:val="00DE446F"/>
    <w:rsid w:val="00DE479E"/>
    <w:rsid w:val="00DE4FAA"/>
    <w:rsid w:val="00DE5319"/>
    <w:rsid w:val="00DE6C64"/>
    <w:rsid w:val="00DE6F0A"/>
    <w:rsid w:val="00DE7235"/>
    <w:rsid w:val="00DF0425"/>
    <w:rsid w:val="00DF05A0"/>
    <w:rsid w:val="00DF2C18"/>
    <w:rsid w:val="00DF2FFC"/>
    <w:rsid w:val="00DF33CB"/>
    <w:rsid w:val="00DF36F1"/>
    <w:rsid w:val="00DF3AB8"/>
    <w:rsid w:val="00DF42E9"/>
    <w:rsid w:val="00DF502A"/>
    <w:rsid w:val="00DF65ED"/>
    <w:rsid w:val="00DF765C"/>
    <w:rsid w:val="00E00D4B"/>
    <w:rsid w:val="00E01460"/>
    <w:rsid w:val="00E01D0D"/>
    <w:rsid w:val="00E038E1"/>
    <w:rsid w:val="00E03F4C"/>
    <w:rsid w:val="00E04396"/>
    <w:rsid w:val="00E05719"/>
    <w:rsid w:val="00E06B07"/>
    <w:rsid w:val="00E07115"/>
    <w:rsid w:val="00E07965"/>
    <w:rsid w:val="00E10B7C"/>
    <w:rsid w:val="00E112CD"/>
    <w:rsid w:val="00E11BB1"/>
    <w:rsid w:val="00E12601"/>
    <w:rsid w:val="00E1346F"/>
    <w:rsid w:val="00E13B91"/>
    <w:rsid w:val="00E1414C"/>
    <w:rsid w:val="00E15D75"/>
    <w:rsid w:val="00E15EEA"/>
    <w:rsid w:val="00E16040"/>
    <w:rsid w:val="00E161EE"/>
    <w:rsid w:val="00E16FA4"/>
    <w:rsid w:val="00E17E04"/>
    <w:rsid w:val="00E20148"/>
    <w:rsid w:val="00E20E85"/>
    <w:rsid w:val="00E2165C"/>
    <w:rsid w:val="00E2242D"/>
    <w:rsid w:val="00E225AB"/>
    <w:rsid w:val="00E22D92"/>
    <w:rsid w:val="00E2367B"/>
    <w:rsid w:val="00E23E24"/>
    <w:rsid w:val="00E250D8"/>
    <w:rsid w:val="00E26E47"/>
    <w:rsid w:val="00E27029"/>
    <w:rsid w:val="00E30F81"/>
    <w:rsid w:val="00E31187"/>
    <w:rsid w:val="00E319D3"/>
    <w:rsid w:val="00E31D54"/>
    <w:rsid w:val="00E31E0D"/>
    <w:rsid w:val="00E31F01"/>
    <w:rsid w:val="00E3214E"/>
    <w:rsid w:val="00E325FF"/>
    <w:rsid w:val="00E32FEA"/>
    <w:rsid w:val="00E3403B"/>
    <w:rsid w:val="00E3557A"/>
    <w:rsid w:val="00E35820"/>
    <w:rsid w:val="00E36195"/>
    <w:rsid w:val="00E36DCA"/>
    <w:rsid w:val="00E375D3"/>
    <w:rsid w:val="00E4065B"/>
    <w:rsid w:val="00E408A1"/>
    <w:rsid w:val="00E40C79"/>
    <w:rsid w:val="00E40D12"/>
    <w:rsid w:val="00E41684"/>
    <w:rsid w:val="00E41944"/>
    <w:rsid w:val="00E42612"/>
    <w:rsid w:val="00E4313B"/>
    <w:rsid w:val="00E47A29"/>
    <w:rsid w:val="00E50386"/>
    <w:rsid w:val="00E50E4A"/>
    <w:rsid w:val="00E519DE"/>
    <w:rsid w:val="00E534B6"/>
    <w:rsid w:val="00E5371B"/>
    <w:rsid w:val="00E549D4"/>
    <w:rsid w:val="00E55807"/>
    <w:rsid w:val="00E55E64"/>
    <w:rsid w:val="00E570E0"/>
    <w:rsid w:val="00E572D3"/>
    <w:rsid w:val="00E57893"/>
    <w:rsid w:val="00E60A0A"/>
    <w:rsid w:val="00E61CDD"/>
    <w:rsid w:val="00E625E0"/>
    <w:rsid w:val="00E63540"/>
    <w:rsid w:val="00E64A0F"/>
    <w:rsid w:val="00E64A91"/>
    <w:rsid w:val="00E65157"/>
    <w:rsid w:val="00E6543B"/>
    <w:rsid w:val="00E665B8"/>
    <w:rsid w:val="00E66874"/>
    <w:rsid w:val="00E679D3"/>
    <w:rsid w:val="00E70A1F"/>
    <w:rsid w:val="00E70C51"/>
    <w:rsid w:val="00E71AAC"/>
    <w:rsid w:val="00E71E90"/>
    <w:rsid w:val="00E73F1E"/>
    <w:rsid w:val="00E74536"/>
    <w:rsid w:val="00E75B60"/>
    <w:rsid w:val="00E75CB6"/>
    <w:rsid w:val="00E75F09"/>
    <w:rsid w:val="00E760BD"/>
    <w:rsid w:val="00E7683B"/>
    <w:rsid w:val="00E8060F"/>
    <w:rsid w:val="00E826E3"/>
    <w:rsid w:val="00E8298E"/>
    <w:rsid w:val="00E836E1"/>
    <w:rsid w:val="00E83995"/>
    <w:rsid w:val="00E84D5D"/>
    <w:rsid w:val="00E8530C"/>
    <w:rsid w:val="00E85480"/>
    <w:rsid w:val="00E8627B"/>
    <w:rsid w:val="00E8652E"/>
    <w:rsid w:val="00E873B8"/>
    <w:rsid w:val="00E87C88"/>
    <w:rsid w:val="00E906E2"/>
    <w:rsid w:val="00E91C43"/>
    <w:rsid w:val="00E91E09"/>
    <w:rsid w:val="00E923FB"/>
    <w:rsid w:val="00E92458"/>
    <w:rsid w:val="00E92A9C"/>
    <w:rsid w:val="00E92B37"/>
    <w:rsid w:val="00E930B0"/>
    <w:rsid w:val="00E930ED"/>
    <w:rsid w:val="00E93FF9"/>
    <w:rsid w:val="00E94655"/>
    <w:rsid w:val="00E94EE0"/>
    <w:rsid w:val="00E9568C"/>
    <w:rsid w:val="00E95B3E"/>
    <w:rsid w:val="00E963BF"/>
    <w:rsid w:val="00E96511"/>
    <w:rsid w:val="00EA235C"/>
    <w:rsid w:val="00EA2BF1"/>
    <w:rsid w:val="00EA4598"/>
    <w:rsid w:val="00EA63FE"/>
    <w:rsid w:val="00EA6FEE"/>
    <w:rsid w:val="00EA7327"/>
    <w:rsid w:val="00EA7905"/>
    <w:rsid w:val="00EA7C42"/>
    <w:rsid w:val="00EB0D29"/>
    <w:rsid w:val="00EB2537"/>
    <w:rsid w:val="00EB2D6F"/>
    <w:rsid w:val="00EB34F3"/>
    <w:rsid w:val="00EB3758"/>
    <w:rsid w:val="00EB3DC2"/>
    <w:rsid w:val="00EB466A"/>
    <w:rsid w:val="00EB50F2"/>
    <w:rsid w:val="00EB52E6"/>
    <w:rsid w:val="00EB7025"/>
    <w:rsid w:val="00EB725B"/>
    <w:rsid w:val="00EB7704"/>
    <w:rsid w:val="00EC0932"/>
    <w:rsid w:val="00EC11CF"/>
    <w:rsid w:val="00EC1914"/>
    <w:rsid w:val="00EC1A8E"/>
    <w:rsid w:val="00EC1BDA"/>
    <w:rsid w:val="00EC254C"/>
    <w:rsid w:val="00EC26EB"/>
    <w:rsid w:val="00EC5C16"/>
    <w:rsid w:val="00EC6016"/>
    <w:rsid w:val="00EC6152"/>
    <w:rsid w:val="00EC6963"/>
    <w:rsid w:val="00EC6B78"/>
    <w:rsid w:val="00EC7503"/>
    <w:rsid w:val="00EC7D98"/>
    <w:rsid w:val="00ED02F9"/>
    <w:rsid w:val="00ED04B6"/>
    <w:rsid w:val="00ED04D7"/>
    <w:rsid w:val="00ED0FC8"/>
    <w:rsid w:val="00ED2315"/>
    <w:rsid w:val="00ED41DA"/>
    <w:rsid w:val="00ED5473"/>
    <w:rsid w:val="00ED56A6"/>
    <w:rsid w:val="00ED5D70"/>
    <w:rsid w:val="00ED76AB"/>
    <w:rsid w:val="00ED7E81"/>
    <w:rsid w:val="00EE06D0"/>
    <w:rsid w:val="00EE174E"/>
    <w:rsid w:val="00EE17C3"/>
    <w:rsid w:val="00EE580B"/>
    <w:rsid w:val="00EE5DFB"/>
    <w:rsid w:val="00EE6F52"/>
    <w:rsid w:val="00EE7E48"/>
    <w:rsid w:val="00EE7F59"/>
    <w:rsid w:val="00EF02D1"/>
    <w:rsid w:val="00EF0355"/>
    <w:rsid w:val="00EF1118"/>
    <w:rsid w:val="00EF12BE"/>
    <w:rsid w:val="00EF170A"/>
    <w:rsid w:val="00EF1B35"/>
    <w:rsid w:val="00EF2B9F"/>
    <w:rsid w:val="00EF3419"/>
    <w:rsid w:val="00EF3DA9"/>
    <w:rsid w:val="00EF4899"/>
    <w:rsid w:val="00EF48D0"/>
    <w:rsid w:val="00EF61D7"/>
    <w:rsid w:val="00EF635D"/>
    <w:rsid w:val="00EF63B9"/>
    <w:rsid w:val="00EF7767"/>
    <w:rsid w:val="00EF77BA"/>
    <w:rsid w:val="00EF7B10"/>
    <w:rsid w:val="00F01587"/>
    <w:rsid w:val="00F01DE9"/>
    <w:rsid w:val="00F01F8B"/>
    <w:rsid w:val="00F020FB"/>
    <w:rsid w:val="00F02479"/>
    <w:rsid w:val="00F032EC"/>
    <w:rsid w:val="00F03514"/>
    <w:rsid w:val="00F041A4"/>
    <w:rsid w:val="00F048B2"/>
    <w:rsid w:val="00F04E1E"/>
    <w:rsid w:val="00F074DC"/>
    <w:rsid w:val="00F10729"/>
    <w:rsid w:val="00F110B0"/>
    <w:rsid w:val="00F113DC"/>
    <w:rsid w:val="00F13220"/>
    <w:rsid w:val="00F1504F"/>
    <w:rsid w:val="00F150DD"/>
    <w:rsid w:val="00F15B76"/>
    <w:rsid w:val="00F1664A"/>
    <w:rsid w:val="00F17BDA"/>
    <w:rsid w:val="00F17CD6"/>
    <w:rsid w:val="00F21536"/>
    <w:rsid w:val="00F21EBB"/>
    <w:rsid w:val="00F26A52"/>
    <w:rsid w:val="00F26EF6"/>
    <w:rsid w:val="00F30BF5"/>
    <w:rsid w:val="00F31BC6"/>
    <w:rsid w:val="00F32C3C"/>
    <w:rsid w:val="00F3476E"/>
    <w:rsid w:val="00F34FE4"/>
    <w:rsid w:val="00F3513A"/>
    <w:rsid w:val="00F35FD7"/>
    <w:rsid w:val="00F3667A"/>
    <w:rsid w:val="00F36688"/>
    <w:rsid w:val="00F36A9C"/>
    <w:rsid w:val="00F36D76"/>
    <w:rsid w:val="00F40687"/>
    <w:rsid w:val="00F41E59"/>
    <w:rsid w:val="00F41FA6"/>
    <w:rsid w:val="00F427CF"/>
    <w:rsid w:val="00F42D16"/>
    <w:rsid w:val="00F44B90"/>
    <w:rsid w:val="00F468E3"/>
    <w:rsid w:val="00F479F9"/>
    <w:rsid w:val="00F47B35"/>
    <w:rsid w:val="00F500EA"/>
    <w:rsid w:val="00F50B7C"/>
    <w:rsid w:val="00F50EDB"/>
    <w:rsid w:val="00F54074"/>
    <w:rsid w:val="00F54410"/>
    <w:rsid w:val="00F55259"/>
    <w:rsid w:val="00F55493"/>
    <w:rsid w:val="00F56A3F"/>
    <w:rsid w:val="00F56B6A"/>
    <w:rsid w:val="00F56C05"/>
    <w:rsid w:val="00F57586"/>
    <w:rsid w:val="00F600F1"/>
    <w:rsid w:val="00F60D07"/>
    <w:rsid w:val="00F60EC8"/>
    <w:rsid w:val="00F61575"/>
    <w:rsid w:val="00F62AB8"/>
    <w:rsid w:val="00F62D1E"/>
    <w:rsid w:val="00F6636D"/>
    <w:rsid w:val="00F67B84"/>
    <w:rsid w:val="00F67DE4"/>
    <w:rsid w:val="00F67E45"/>
    <w:rsid w:val="00F702C7"/>
    <w:rsid w:val="00F70426"/>
    <w:rsid w:val="00F70C17"/>
    <w:rsid w:val="00F7185C"/>
    <w:rsid w:val="00F72184"/>
    <w:rsid w:val="00F7276B"/>
    <w:rsid w:val="00F72D1B"/>
    <w:rsid w:val="00F73265"/>
    <w:rsid w:val="00F73381"/>
    <w:rsid w:val="00F73A34"/>
    <w:rsid w:val="00F74301"/>
    <w:rsid w:val="00F76DDE"/>
    <w:rsid w:val="00F7735F"/>
    <w:rsid w:val="00F7759F"/>
    <w:rsid w:val="00F77B64"/>
    <w:rsid w:val="00F80469"/>
    <w:rsid w:val="00F80D30"/>
    <w:rsid w:val="00F8285E"/>
    <w:rsid w:val="00F82DEA"/>
    <w:rsid w:val="00F83A9F"/>
    <w:rsid w:val="00F84B53"/>
    <w:rsid w:val="00F85B33"/>
    <w:rsid w:val="00F906D6"/>
    <w:rsid w:val="00F90736"/>
    <w:rsid w:val="00F927C4"/>
    <w:rsid w:val="00F92809"/>
    <w:rsid w:val="00F92B10"/>
    <w:rsid w:val="00F92F55"/>
    <w:rsid w:val="00F938A0"/>
    <w:rsid w:val="00F93F2E"/>
    <w:rsid w:val="00F94031"/>
    <w:rsid w:val="00F94140"/>
    <w:rsid w:val="00F94610"/>
    <w:rsid w:val="00F9524D"/>
    <w:rsid w:val="00F9578E"/>
    <w:rsid w:val="00F95EE4"/>
    <w:rsid w:val="00F96665"/>
    <w:rsid w:val="00F96FB1"/>
    <w:rsid w:val="00F975CC"/>
    <w:rsid w:val="00FA28E3"/>
    <w:rsid w:val="00FA322C"/>
    <w:rsid w:val="00FA3ED0"/>
    <w:rsid w:val="00FA4418"/>
    <w:rsid w:val="00FA4AC2"/>
    <w:rsid w:val="00FA66E0"/>
    <w:rsid w:val="00FA713D"/>
    <w:rsid w:val="00FB00CE"/>
    <w:rsid w:val="00FB029E"/>
    <w:rsid w:val="00FB06C4"/>
    <w:rsid w:val="00FB10B7"/>
    <w:rsid w:val="00FB191F"/>
    <w:rsid w:val="00FB195E"/>
    <w:rsid w:val="00FB25CB"/>
    <w:rsid w:val="00FB2A2A"/>
    <w:rsid w:val="00FB3DBF"/>
    <w:rsid w:val="00FB4876"/>
    <w:rsid w:val="00FB4B5E"/>
    <w:rsid w:val="00FB4C7E"/>
    <w:rsid w:val="00FB5541"/>
    <w:rsid w:val="00FB7BBB"/>
    <w:rsid w:val="00FC001C"/>
    <w:rsid w:val="00FC04FB"/>
    <w:rsid w:val="00FC08DB"/>
    <w:rsid w:val="00FC2001"/>
    <w:rsid w:val="00FC341C"/>
    <w:rsid w:val="00FC6546"/>
    <w:rsid w:val="00FC6553"/>
    <w:rsid w:val="00FC7571"/>
    <w:rsid w:val="00FC7939"/>
    <w:rsid w:val="00FC7A7E"/>
    <w:rsid w:val="00FC7B62"/>
    <w:rsid w:val="00FD0A16"/>
    <w:rsid w:val="00FD0CCF"/>
    <w:rsid w:val="00FD0D7E"/>
    <w:rsid w:val="00FD266A"/>
    <w:rsid w:val="00FD341E"/>
    <w:rsid w:val="00FD4AF4"/>
    <w:rsid w:val="00FD4FE5"/>
    <w:rsid w:val="00FD6B82"/>
    <w:rsid w:val="00FD6E56"/>
    <w:rsid w:val="00FD7443"/>
    <w:rsid w:val="00FE2864"/>
    <w:rsid w:val="00FE3B6F"/>
    <w:rsid w:val="00FE41BE"/>
    <w:rsid w:val="00FE4545"/>
    <w:rsid w:val="00FE4E50"/>
    <w:rsid w:val="00FE5504"/>
    <w:rsid w:val="00FE5EC6"/>
    <w:rsid w:val="00FE684E"/>
    <w:rsid w:val="00FE79AC"/>
    <w:rsid w:val="00FF0CBB"/>
    <w:rsid w:val="00FF1473"/>
    <w:rsid w:val="00FF1523"/>
    <w:rsid w:val="00FF170E"/>
    <w:rsid w:val="00FF244D"/>
    <w:rsid w:val="00FF2662"/>
    <w:rsid w:val="00FF2E35"/>
    <w:rsid w:val="00FF5951"/>
    <w:rsid w:val="00FF5C77"/>
    <w:rsid w:val="00FF6384"/>
    <w:rsid w:val="00FF641C"/>
    <w:rsid w:val="00FF667C"/>
    <w:rsid w:val="00FF751A"/>
    <w:rsid w:val="00FF7885"/>
    <w:rsid w:val="00FF7E5E"/>
    <w:rsid w:val="010AA526"/>
    <w:rsid w:val="0231877C"/>
    <w:rsid w:val="033E7F93"/>
    <w:rsid w:val="046E4CE3"/>
    <w:rsid w:val="05AE4F3F"/>
    <w:rsid w:val="05F97269"/>
    <w:rsid w:val="065A0700"/>
    <w:rsid w:val="06903103"/>
    <w:rsid w:val="06D45759"/>
    <w:rsid w:val="074EFF77"/>
    <w:rsid w:val="0A06F37D"/>
    <w:rsid w:val="0A9B036D"/>
    <w:rsid w:val="0AB32F1B"/>
    <w:rsid w:val="0AD5DBEE"/>
    <w:rsid w:val="0AEE8C08"/>
    <w:rsid w:val="0BB3EFA9"/>
    <w:rsid w:val="0C1EF284"/>
    <w:rsid w:val="0C8E78F8"/>
    <w:rsid w:val="0D1C69A3"/>
    <w:rsid w:val="0D7618E5"/>
    <w:rsid w:val="0D8611F7"/>
    <w:rsid w:val="0DA6400E"/>
    <w:rsid w:val="0DC11BD9"/>
    <w:rsid w:val="0E2A7230"/>
    <w:rsid w:val="0E3BF4D7"/>
    <w:rsid w:val="0E9FDBF0"/>
    <w:rsid w:val="0F0990A1"/>
    <w:rsid w:val="10F6F867"/>
    <w:rsid w:val="12785E07"/>
    <w:rsid w:val="140139E2"/>
    <w:rsid w:val="146733ED"/>
    <w:rsid w:val="14C98DD4"/>
    <w:rsid w:val="1523256A"/>
    <w:rsid w:val="15383EBB"/>
    <w:rsid w:val="15437FAE"/>
    <w:rsid w:val="15862192"/>
    <w:rsid w:val="1767ABB5"/>
    <w:rsid w:val="1774308A"/>
    <w:rsid w:val="17F39244"/>
    <w:rsid w:val="180E1583"/>
    <w:rsid w:val="19B20540"/>
    <w:rsid w:val="19D07A46"/>
    <w:rsid w:val="1AF3532E"/>
    <w:rsid w:val="1B65369B"/>
    <w:rsid w:val="1D0106FC"/>
    <w:rsid w:val="1DDF4747"/>
    <w:rsid w:val="1DE72BF1"/>
    <w:rsid w:val="1FDFD190"/>
    <w:rsid w:val="2016922A"/>
    <w:rsid w:val="205E239F"/>
    <w:rsid w:val="20E423FF"/>
    <w:rsid w:val="20F3F3D4"/>
    <w:rsid w:val="21673411"/>
    <w:rsid w:val="2263368F"/>
    <w:rsid w:val="22A6B478"/>
    <w:rsid w:val="22ADEFBE"/>
    <w:rsid w:val="23023E47"/>
    <w:rsid w:val="231C4090"/>
    <w:rsid w:val="237BA2E0"/>
    <w:rsid w:val="24183846"/>
    <w:rsid w:val="246711CF"/>
    <w:rsid w:val="24F02DBF"/>
    <w:rsid w:val="266CABB3"/>
    <w:rsid w:val="27936975"/>
    <w:rsid w:val="285619C5"/>
    <w:rsid w:val="28C8D5E2"/>
    <w:rsid w:val="28CFA342"/>
    <w:rsid w:val="298EADFE"/>
    <w:rsid w:val="2A07BF88"/>
    <w:rsid w:val="2B56C38D"/>
    <w:rsid w:val="2BF01A79"/>
    <w:rsid w:val="2C9479D0"/>
    <w:rsid w:val="2D2CD133"/>
    <w:rsid w:val="2EFE7C46"/>
    <w:rsid w:val="31D6EF52"/>
    <w:rsid w:val="3211844C"/>
    <w:rsid w:val="339292F9"/>
    <w:rsid w:val="349FA3A2"/>
    <w:rsid w:val="35FABCA0"/>
    <w:rsid w:val="3673A42B"/>
    <w:rsid w:val="371E14A3"/>
    <w:rsid w:val="37ED7769"/>
    <w:rsid w:val="39111BBA"/>
    <w:rsid w:val="3A8CD123"/>
    <w:rsid w:val="3B1B98DC"/>
    <w:rsid w:val="3B623CAD"/>
    <w:rsid w:val="3C9C3E70"/>
    <w:rsid w:val="3D4C8ACE"/>
    <w:rsid w:val="3D5EFE2D"/>
    <w:rsid w:val="3E456935"/>
    <w:rsid w:val="3EEE40EC"/>
    <w:rsid w:val="3F436EEE"/>
    <w:rsid w:val="3F962465"/>
    <w:rsid w:val="40121755"/>
    <w:rsid w:val="40360A96"/>
    <w:rsid w:val="40426690"/>
    <w:rsid w:val="40B3CACC"/>
    <w:rsid w:val="419D5591"/>
    <w:rsid w:val="41DB3E44"/>
    <w:rsid w:val="421BEBE1"/>
    <w:rsid w:val="42AE82CC"/>
    <w:rsid w:val="44952EFC"/>
    <w:rsid w:val="44AC4883"/>
    <w:rsid w:val="45AD54D6"/>
    <w:rsid w:val="45FA3850"/>
    <w:rsid w:val="466789EE"/>
    <w:rsid w:val="467F8D51"/>
    <w:rsid w:val="46B34D86"/>
    <w:rsid w:val="471D5BBA"/>
    <w:rsid w:val="47492537"/>
    <w:rsid w:val="48720508"/>
    <w:rsid w:val="4876B274"/>
    <w:rsid w:val="48C4B469"/>
    <w:rsid w:val="4932E49E"/>
    <w:rsid w:val="4A0210B6"/>
    <w:rsid w:val="4A3E5EB1"/>
    <w:rsid w:val="4B7B9E1F"/>
    <w:rsid w:val="4C24B0FA"/>
    <w:rsid w:val="4C28E21F"/>
    <w:rsid w:val="4C658975"/>
    <w:rsid w:val="4CA16A25"/>
    <w:rsid w:val="4E135337"/>
    <w:rsid w:val="4E193BC2"/>
    <w:rsid w:val="4F26D2BF"/>
    <w:rsid w:val="5037217E"/>
    <w:rsid w:val="504092AB"/>
    <w:rsid w:val="518BD8AE"/>
    <w:rsid w:val="52E35179"/>
    <w:rsid w:val="53DB3351"/>
    <w:rsid w:val="5567F140"/>
    <w:rsid w:val="566FBB5A"/>
    <w:rsid w:val="56C07235"/>
    <w:rsid w:val="57C694CC"/>
    <w:rsid w:val="584D7B15"/>
    <w:rsid w:val="5A013950"/>
    <w:rsid w:val="5A1D533A"/>
    <w:rsid w:val="5B0C4937"/>
    <w:rsid w:val="5D1AC292"/>
    <w:rsid w:val="5EA5885D"/>
    <w:rsid w:val="5EAEC2D7"/>
    <w:rsid w:val="5F16B8D6"/>
    <w:rsid w:val="5F5A4C74"/>
    <w:rsid w:val="5F6DDAEA"/>
    <w:rsid w:val="5FA810CB"/>
    <w:rsid w:val="5FB2A718"/>
    <w:rsid w:val="60A8921D"/>
    <w:rsid w:val="624218CF"/>
    <w:rsid w:val="631F0011"/>
    <w:rsid w:val="63DE02BD"/>
    <w:rsid w:val="644C0423"/>
    <w:rsid w:val="64A721EC"/>
    <w:rsid w:val="65FA059D"/>
    <w:rsid w:val="66D29286"/>
    <w:rsid w:val="66E665ED"/>
    <w:rsid w:val="68FC51FC"/>
    <w:rsid w:val="690C242C"/>
    <w:rsid w:val="6997097D"/>
    <w:rsid w:val="6B0804A1"/>
    <w:rsid w:val="6CC1D3CF"/>
    <w:rsid w:val="6DDB5576"/>
    <w:rsid w:val="6DE7DD8A"/>
    <w:rsid w:val="70D5E31F"/>
    <w:rsid w:val="73B3A36F"/>
    <w:rsid w:val="7754E020"/>
    <w:rsid w:val="778D035A"/>
    <w:rsid w:val="783AF2D8"/>
    <w:rsid w:val="7B701C9C"/>
    <w:rsid w:val="7BC74406"/>
    <w:rsid w:val="7C9F8B2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AABA2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qFormat="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A69"/>
    <w:rPr>
      <w:rFonts w:ascii="Times New Roman" w:eastAsia="Times New Roman" w:hAnsi="Times New Roman"/>
      <w:lang w:eastAsia="en-US"/>
    </w:rPr>
  </w:style>
  <w:style w:type="paragraph" w:styleId="Heading1">
    <w:name w:val="heading 1"/>
    <w:basedOn w:val="Normal"/>
    <w:next w:val="Normal"/>
    <w:link w:val="Heading1Char"/>
    <w:qFormat/>
    <w:rsid w:val="008C7BD6"/>
    <w:pPr>
      <w:keepNext/>
      <w:spacing w:line="480" w:lineRule="auto"/>
      <w:ind w:left="900" w:hanging="360"/>
      <w:outlineLvl w:val="0"/>
    </w:pPr>
    <w:rPr>
      <w:sz w:val="24"/>
    </w:rPr>
  </w:style>
  <w:style w:type="paragraph" w:styleId="Heading2">
    <w:name w:val="heading 2"/>
    <w:basedOn w:val="Normal"/>
    <w:next w:val="Normal"/>
    <w:link w:val="Heading2Char"/>
    <w:qFormat/>
    <w:rsid w:val="008C7BD6"/>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semiHidden/>
    <w:unhideWhenUsed/>
    <w:qFormat/>
    <w:rsid w:val="008C7BD6"/>
    <w:pPr>
      <w:keepNext/>
      <w:spacing w:before="240" w:after="60"/>
      <w:outlineLvl w:val="2"/>
    </w:pPr>
    <w:rPr>
      <w:rFonts w:ascii="Cambria" w:hAnsi="Cambria"/>
      <w:b/>
      <w:bCs/>
      <w:sz w:val="26"/>
      <w:szCs w:val="26"/>
    </w:rPr>
  </w:style>
  <w:style w:type="paragraph" w:styleId="Heading6">
    <w:name w:val="heading 6"/>
    <w:basedOn w:val="Normal"/>
    <w:next w:val="Normal"/>
    <w:link w:val="Heading6Char"/>
    <w:qFormat/>
    <w:rsid w:val="008C7BD6"/>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7654F"/>
    <w:rPr>
      <w:rFonts w:ascii="Times New Roman" w:eastAsia="Times New Roman" w:hAnsi="Times New Roman"/>
      <w:sz w:val="24"/>
      <w:lang w:eastAsia="en-US"/>
    </w:rPr>
  </w:style>
  <w:style w:type="character" w:customStyle="1" w:styleId="Heading2Char">
    <w:name w:val="Heading 2 Char"/>
    <w:link w:val="Heading2"/>
    <w:rsid w:val="008C7BD6"/>
    <w:rPr>
      <w:rFonts w:ascii="Arial" w:eastAsia="Times New Roman" w:hAnsi="Arial" w:cs="Arial"/>
      <w:b/>
      <w:bCs/>
      <w:i/>
      <w:iCs/>
      <w:sz w:val="28"/>
      <w:szCs w:val="28"/>
    </w:rPr>
  </w:style>
  <w:style w:type="character" w:customStyle="1" w:styleId="Heading3Char">
    <w:name w:val="Heading 3 Char"/>
    <w:link w:val="Heading3"/>
    <w:semiHidden/>
    <w:rsid w:val="008C7BD6"/>
    <w:rPr>
      <w:rFonts w:ascii="Cambria" w:eastAsia="Times New Roman" w:hAnsi="Cambria" w:cs="Times New Roman"/>
      <w:b/>
      <w:bCs/>
      <w:sz w:val="26"/>
      <w:szCs w:val="26"/>
    </w:rPr>
  </w:style>
  <w:style w:type="character" w:customStyle="1" w:styleId="Heading6Char">
    <w:name w:val="Heading 6 Char"/>
    <w:link w:val="Heading6"/>
    <w:rsid w:val="008C7BD6"/>
    <w:rPr>
      <w:rFonts w:ascii="Times New Roman" w:eastAsia="Times New Roman" w:hAnsi="Times New Roman" w:cs="Times New Roman"/>
      <w:b/>
      <w:bCs/>
    </w:rPr>
  </w:style>
  <w:style w:type="paragraph" w:styleId="Header">
    <w:name w:val="header"/>
    <w:basedOn w:val="Normal"/>
    <w:link w:val="HeaderChar"/>
    <w:uiPriority w:val="99"/>
    <w:rsid w:val="008C7BD6"/>
    <w:pPr>
      <w:tabs>
        <w:tab w:val="center" w:pos="4320"/>
        <w:tab w:val="right" w:pos="8640"/>
      </w:tabs>
    </w:pPr>
  </w:style>
  <w:style w:type="character" w:customStyle="1" w:styleId="HeaderChar">
    <w:name w:val="Header Char"/>
    <w:link w:val="Header"/>
    <w:uiPriority w:val="99"/>
    <w:rsid w:val="008C7BD6"/>
    <w:rPr>
      <w:rFonts w:ascii="Times New Roman" w:eastAsia="Times New Roman" w:hAnsi="Times New Roman" w:cs="Times New Roman"/>
      <w:sz w:val="20"/>
      <w:szCs w:val="20"/>
    </w:rPr>
  </w:style>
  <w:style w:type="paragraph" w:styleId="BodyText">
    <w:name w:val="Body Text"/>
    <w:basedOn w:val="Normal"/>
    <w:link w:val="BodyTextChar"/>
    <w:rsid w:val="008C7BD6"/>
    <w:pPr>
      <w:widowControl w:val="0"/>
      <w:pBdr>
        <w:left w:val="double" w:sz="4" w:space="0" w:color="auto"/>
      </w:pBdr>
      <w:spacing w:line="480" w:lineRule="auto"/>
    </w:pPr>
    <w:rPr>
      <w:b/>
      <w:snapToGrid w:val="0"/>
      <w:sz w:val="24"/>
    </w:rPr>
  </w:style>
  <w:style w:type="character" w:customStyle="1" w:styleId="BodyTextChar">
    <w:name w:val="Body Text Char"/>
    <w:link w:val="BodyText"/>
    <w:rsid w:val="008C7BD6"/>
    <w:rPr>
      <w:rFonts w:ascii="Times New Roman" w:eastAsia="Times New Roman" w:hAnsi="Times New Roman" w:cs="Times New Roman"/>
      <w:b/>
      <w:snapToGrid w:val="0"/>
      <w:sz w:val="24"/>
      <w:szCs w:val="20"/>
    </w:rPr>
  </w:style>
  <w:style w:type="paragraph" w:styleId="Footer">
    <w:name w:val="footer"/>
    <w:basedOn w:val="Normal"/>
    <w:link w:val="FooterChar"/>
    <w:uiPriority w:val="99"/>
    <w:rsid w:val="008C7BD6"/>
    <w:pPr>
      <w:tabs>
        <w:tab w:val="center" w:pos="4320"/>
        <w:tab w:val="right" w:pos="8640"/>
      </w:tabs>
    </w:pPr>
  </w:style>
  <w:style w:type="character" w:customStyle="1" w:styleId="FooterChar">
    <w:name w:val="Footer Char"/>
    <w:link w:val="Footer"/>
    <w:uiPriority w:val="99"/>
    <w:rsid w:val="008C7BD6"/>
    <w:rPr>
      <w:rFonts w:ascii="Times New Roman" w:eastAsia="Times New Roman" w:hAnsi="Times New Roman" w:cs="Times New Roman"/>
      <w:sz w:val="20"/>
      <w:szCs w:val="20"/>
    </w:rPr>
  </w:style>
  <w:style w:type="paragraph" w:styleId="TOC1">
    <w:name w:val="toc 1"/>
    <w:basedOn w:val="Normal"/>
    <w:next w:val="Normal"/>
    <w:autoRedefine/>
    <w:uiPriority w:val="39"/>
    <w:qFormat/>
    <w:rsid w:val="008B7A91"/>
    <w:pPr>
      <w:widowControl w:val="0"/>
      <w:tabs>
        <w:tab w:val="left" w:pos="540"/>
        <w:tab w:val="right" w:leader="dot" w:pos="8640"/>
      </w:tabs>
      <w:spacing w:line="480" w:lineRule="auto"/>
      <w:ind w:left="540" w:hanging="540"/>
    </w:pPr>
    <w:rPr>
      <w:snapToGrid w:val="0"/>
      <w:sz w:val="24"/>
    </w:rPr>
  </w:style>
  <w:style w:type="character" w:styleId="PageNumber">
    <w:name w:val="page number"/>
    <w:basedOn w:val="DefaultParagraphFont"/>
    <w:rsid w:val="008C7BD6"/>
  </w:style>
  <w:style w:type="paragraph" w:styleId="TOC2">
    <w:name w:val="toc 2"/>
    <w:basedOn w:val="Normal"/>
    <w:next w:val="Normal"/>
    <w:autoRedefine/>
    <w:uiPriority w:val="39"/>
    <w:qFormat/>
    <w:rsid w:val="00CA3B70"/>
    <w:pPr>
      <w:tabs>
        <w:tab w:val="right" w:leader="dot" w:pos="8630"/>
      </w:tabs>
      <w:spacing w:line="480" w:lineRule="auto"/>
      <w:ind w:firstLine="540"/>
    </w:pPr>
    <w:rPr>
      <w:b/>
      <w:noProof/>
      <w:sz w:val="24"/>
      <w:szCs w:val="24"/>
    </w:rPr>
  </w:style>
  <w:style w:type="paragraph" w:styleId="TOC3">
    <w:name w:val="toc 3"/>
    <w:basedOn w:val="Normal"/>
    <w:next w:val="Normal"/>
    <w:autoRedefine/>
    <w:uiPriority w:val="39"/>
    <w:qFormat/>
    <w:rsid w:val="00D11C74"/>
    <w:pPr>
      <w:tabs>
        <w:tab w:val="right" w:leader="dot" w:pos="8630"/>
      </w:tabs>
      <w:spacing w:line="480" w:lineRule="auto"/>
      <w:ind w:left="540" w:firstLine="540"/>
    </w:pPr>
    <w:rPr>
      <w:b/>
      <w:noProof/>
    </w:rPr>
  </w:style>
  <w:style w:type="character" w:styleId="Hyperlink">
    <w:name w:val="Hyperlink"/>
    <w:uiPriority w:val="99"/>
    <w:unhideWhenUsed/>
    <w:rsid w:val="008C7BD6"/>
    <w:rPr>
      <w:color w:val="0000FF"/>
      <w:u w:val="single"/>
    </w:rPr>
  </w:style>
  <w:style w:type="character" w:styleId="LineNumber">
    <w:name w:val="line number"/>
    <w:uiPriority w:val="99"/>
    <w:unhideWhenUsed/>
    <w:qFormat/>
    <w:rsid w:val="00395A69"/>
    <w:rPr>
      <w:rFonts w:ascii="Times New Roman" w:hAnsi="Times New Roman"/>
      <w:sz w:val="24"/>
    </w:rPr>
  </w:style>
  <w:style w:type="paragraph" w:styleId="BodyTextIndent">
    <w:name w:val="Body Text Indent"/>
    <w:basedOn w:val="Normal"/>
    <w:link w:val="BodyTextIndentChar"/>
    <w:rsid w:val="000B3245"/>
    <w:pPr>
      <w:autoSpaceDE w:val="0"/>
      <w:autoSpaceDN w:val="0"/>
      <w:adjustRightInd w:val="0"/>
      <w:spacing w:after="120"/>
      <w:ind w:left="360"/>
    </w:pPr>
    <w:rPr>
      <w:sz w:val="24"/>
      <w:szCs w:val="24"/>
    </w:rPr>
  </w:style>
  <w:style w:type="character" w:customStyle="1" w:styleId="BodyTextIndentChar">
    <w:name w:val="Body Text Indent Char"/>
    <w:link w:val="BodyTextIndent"/>
    <w:rsid w:val="000B3245"/>
    <w:rPr>
      <w:rFonts w:ascii="Times New Roman" w:eastAsia="Times New Roman" w:hAnsi="Times New Roman" w:cs="Times New Roman"/>
      <w:sz w:val="24"/>
      <w:szCs w:val="24"/>
    </w:rPr>
  </w:style>
  <w:style w:type="table" w:styleId="TableGrid">
    <w:name w:val="Table Grid"/>
    <w:basedOn w:val="TableNormal"/>
    <w:uiPriority w:val="59"/>
    <w:rsid w:val="00024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4692E"/>
    <w:rPr>
      <w:rFonts w:ascii="Times New Roman" w:eastAsia="Times New Roman" w:hAnsi="Times New Roman"/>
      <w:lang w:eastAsia="en-US"/>
    </w:rPr>
  </w:style>
  <w:style w:type="character" w:styleId="CommentReference">
    <w:name w:val="annotation reference"/>
    <w:unhideWhenUsed/>
    <w:rsid w:val="00A0406F"/>
    <w:rPr>
      <w:sz w:val="16"/>
      <w:szCs w:val="16"/>
    </w:rPr>
  </w:style>
  <w:style w:type="paragraph" w:styleId="CommentText">
    <w:name w:val="annotation text"/>
    <w:basedOn w:val="Normal"/>
    <w:link w:val="CommentTextChar"/>
    <w:unhideWhenUsed/>
    <w:rsid w:val="00A0406F"/>
  </w:style>
  <w:style w:type="character" w:customStyle="1" w:styleId="CommentTextChar">
    <w:name w:val="Comment Text Char"/>
    <w:link w:val="CommentText"/>
    <w:rsid w:val="00A0406F"/>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A0406F"/>
    <w:rPr>
      <w:b/>
      <w:bCs/>
    </w:rPr>
  </w:style>
  <w:style w:type="character" w:customStyle="1" w:styleId="CommentSubjectChar">
    <w:name w:val="Comment Subject Char"/>
    <w:link w:val="CommentSubject"/>
    <w:uiPriority w:val="99"/>
    <w:semiHidden/>
    <w:rsid w:val="00A0406F"/>
    <w:rPr>
      <w:rFonts w:ascii="Times New Roman" w:eastAsia="Times New Roman" w:hAnsi="Times New Roman"/>
      <w:b/>
      <w:bCs/>
    </w:rPr>
  </w:style>
  <w:style w:type="paragraph" w:customStyle="1" w:styleId="CROutline1">
    <w:name w:val="CR Outline1"/>
    <w:next w:val="Normal"/>
    <w:qFormat/>
    <w:rsid w:val="00501C0B"/>
    <w:pPr>
      <w:keepNext/>
      <w:numPr>
        <w:numId w:val="12"/>
      </w:numPr>
      <w:tabs>
        <w:tab w:val="left" w:pos="540"/>
      </w:tabs>
      <w:spacing w:after="240"/>
      <w:ind w:left="720"/>
      <w:jc w:val="center"/>
      <w:outlineLvl w:val="0"/>
    </w:pPr>
    <w:rPr>
      <w:rFonts w:ascii="Times New Roman" w:hAnsi="Times New Roman"/>
      <w:b/>
      <w:noProof/>
      <w:sz w:val="24"/>
      <w:szCs w:val="24"/>
      <w:u w:val="single"/>
      <w:lang w:eastAsia="en-US"/>
    </w:rPr>
  </w:style>
  <w:style w:type="paragraph" w:customStyle="1" w:styleId="CROutline2">
    <w:name w:val="CR Outline2"/>
    <w:next w:val="Normal"/>
    <w:qFormat/>
    <w:rsid w:val="00501C0B"/>
    <w:pPr>
      <w:numPr>
        <w:ilvl w:val="1"/>
        <w:numId w:val="12"/>
      </w:numPr>
      <w:spacing w:after="240"/>
      <w:ind w:left="1440"/>
      <w:jc w:val="both"/>
      <w:outlineLvl w:val="1"/>
    </w:pPr>
    <w:rPr>
      <w:rFonts w:ascii="Times New Roman" w:eastAsia="Times New Roman" w:hAnsi="Times New Roman"/>
      <w:b/>
      <w:sz w:val="24"/>
      <w:szCs w:val="24"/>
      <w:lang w:eastAsia="en-US"/>
    </w:rPr>
  </w:style>
  <w:style w:type="paragraph" w:customStyle="1" w:styleId="CROutline3">
    <w:name w:val="CR Outline3"/>
    <w:next w:val="Normal"/>
    <w:rsid w:val="00501C0B"/>
    <w:pPr>
      <w:numPr>
        <w:ilvl w:val="2"/>
        <w:numId w:val="12"/>
      </w:numPr>
      <w:tabs>
        <w:tab w:val="left" w:pos="1440"/>
      </w:tabs>
      <w:spacing w:after="240"/>
      <w:jc w:val="both"/>
      <w:outlineLvl w:val="2"/>
    </w:pPr>
    <w:rPr>
      <w:rFonts w:ascii="Times New Roman" w:eastAsia="Times New Roman" w:hAnsi="Times New Roman"/>
      <w:b/>
      <w:sz w:val="24"/>
      <w:szCs w:val="24"/>
      <w:lang w:eastAsia="en-US"/>
    </w:rPr>
  </w:style>
  <w:style w:type="paragraph" w:customStyle="1" w:styleId="CROutline4">
    <w:name w:val="CR Outline4"/>
    <w:next w:val="Normal"/>
    <w:rsid w:val="00501C0B"/>
    <w:pPr>
      <w:numPr>
        <w:ilvl w:val="3"/>
        <w:numId w:val="12"/>
      </w:numPr>
      <w:tabs>
        <w:tab w:val="left" w:pos="2160"/>
      </w:tabs>
      <w:spacing w:after="240"/>
      <w:jc w:val="both"/>
      <w:outlineLvl w:val="3"/>
    </w:pPr>
    <w:rPr>
      <w:rFonts w:ascii="Times New Roman" w:eastAsia="Times New Roman" w:hAnsi="Times New Roman"/>
      <w:b/>
      <w:sz w:val="24"/>
      <w:szCs w:val="24"/>
      <w:lang w:eastAsia="en-US"/>
    </w:rPr>
  </w:style>
  <w:style w:type="paragraph" w:customStyle="1" w:styleId="CROutline5">
    <w:name w:val="CR Outline5"/>
    <w:next w:val="Normal"/>
    <w:rsid w:val="00501C0B"/>
    <w:pPr>
      <w:numPr>
        <w:ilvl w:val="4"/>
        <w:numId w:val="12"/>
      </w:numPr>
      <w:spacing w:after="240"/>
      <w:jc w:val="both"/>
      <w:outlineLvl w:val="4"/>
    </w:pPr>
    <w:rPr>
      <w:rFonts w:ascii="Times New Roman" w:eastAsia="Times New Roman" w:hAnsi="Times New Roman"/>
      <w:b/>
      <w:sz w:val="24"/>
      <w:szCs w:val="24"/>
      <w:lang w:eastAsia="en-US"/>
    </w:rPr>
  </w:style>
  <w:style w:type="paragraph" w:customStyle="1" w:styleId="CROutline6">
    <w:name w:val="CR Outline6"/>
    <w:next w:val="Normal"/>
    <w:rsid w:val="00501C0B"/>
    <w:pPr>
      <w:numPr>
        <w:ilvl w:val="5"/>
        <w:numId w:val="12"/>
      </w:numPr>
      <w:spacing w:after="240"/>
      <w:jc w:val="both"/>
      <w:outlineLvl w:val="5"/>
    </w:pPr>
    <w:rPr>
      <w:rFonts w:ascii="Times New Roman" w:eastAsia="Times New Roman" w:hAnsi="Times New Roman"/>
      <w:b/>
      <w:sz w:val="24"/>
      <w:szCs w:val="24"/>
      <w:lang w:eastAsia="en-US"/>
    </w:rPr>
  </w:style>
  <w:style w:type="paragraph" w:customStyle="1" w:styleId="CROutline7">
    <w:name w:val="CR Outline7"/>
    <w:next w:val="Normal"/>
    <w:rsid w:val="00501C0B"/>
    <w:pPr>
      <w:numPr>
        <w:ilvl w:val="6"/>
        <w:numId w:val="12"/>
      </w:numPr>
      <w:spacing w:after="240"/>
      <w:jc w:val="both"/>
      <w:outlineLvl w:val="6"/>
    </w:pPr>
    <w:rPr>
      <w:rFonts w:ascii="Times New Roman" w:eastAsia="Times New Roman" w:hAnsi="Times New Roman"/>
      <w:b/>
      <w:sz w:val="24"/>
      <w:szCs w:val="24"/>
      <w:lang w:eastAsia="en-US"/>
    </w:rPr>
  </w:style>
  <w:style w:type="paragraph" w:customStyle="1" w:styleId="CROutline8">
    <w:name w:val="CR Outline8"/>
    <w:next w:val="Normal"/>
    <w:rsid w:val="00501C0B"/>
    <w:pPr>
      <w:numPr>
        <w:ilvl w:val="7"/>
        <w:numId w:val="12"/>
      </w:numPr>
      <w:spacing w:after="240"/>
      <w:jc w:val="both"/>
      <w:outlineLvl w:val="7"/>
    </w:pPr>
    <w:rPr>
      <w:rFonts w:ascii="Times New Roman" w:eastAsia="Times New Roman" w:hAnsi="Times New Roman"/>
      <w:b/>
      <w:sz w:val="24"/>
      <w:szCs w:val="24"/>
      <w:lang w:eastAsia="en-US"/>
    </w:rPr>
  </w:style>
  <w:style w:type="paragraph" w:customStyle="1" w:styleId="CROutline9">
    <w:name w:val="CR Outline9"/>
    <w:next w:val="Normal"/>
    <w:rsid w:val="00501C0B"/>
    <w:pPr>
      <w:numPr>
        <w:ilvl w:val="8"/>
        <w:numId w:val="12"/>
      </w:numPr>
      <w:spacing w:after="240"/>
      <w:jc w:val="both"/>
      <w:outlineLvl w:val="8"/>
    </w:pPr>
    <w:rPr>
      <w:rFonts w:ascii="Times New Roman" w:eastAsia="Times New Roman" w:hAnsi="Times New Roman"/>
      <w:b/>
      <w:sz w:val="24"/>
      <w:szCs w:val="24"/>
      <w:lang w:eastAsia="en-US"/>
    </w:rPr>
  </w:style>
  <w:style w:type="paragraph" w:styleId="FootnoteText">
    <w:name w:val="footnote text"/>
    <w:basedOn w:val="Normal"/>
    <w:link w:val="FootnoteTextChar"/>
    <w:rsid w:val="00EE06D0"/>
    <w:pPr>
      <w:jc w:val="both"/>
    </w:pPr>
  </w:style>
  <w:style w:type="character" w:customStyle="1" w:styleId="FootnoteTextChar">
    <w:name w:val="Footnote Text Char"/>
    <w:link w:val="FootnoteText"/>
    <w:rsid w:val="00EE06D0"/>
    <w:rPr>
      <w:rFonts w:ascii="Times New Roman" w:eastAsia="Times New Roman" w:hAnsi="Times New Roman"/>
    </w:rPr>
  </w:style>
  <w:style w:type="character" w:styleId="FootnoteReference">
    <w:name w:val="footnote reference"/>
    <w:uiPriority w:val="99"/>
    <w:rsid w:val="00EE06D0"/>
    <w:rPr>
      <w:vertAlign w:val="superscript"/>
    </w:rPr>
  </w:style>
  <w:style w:type="paragraph" w:customStyle="1" w:styleId="CRAnswer">
    <w:name w:val="CR Answer"/>
    <w:basedOn w:val="Normal"/>
    <w:next w:val="Normal"/>
    <w:qFormat/>
    <w:rsid w:val="00EE06D0"/>
    <w:pPr>
      <w:tabs>
        <w:tab w:val="left" w:pos="720"/>
      </w:tabs>
      <w:spacing w:line="480" w:lineRule="auto"/>
      <w:ind w:left="720" w:hanging="720"/>
      <w:jc w:val="both"/>
    </w:pPr>
    <w:rPr>
      <w:rFonts w:eastAsia="Calibri"/>
      <w:sz w:val="24"/>
      <w:szCs w:val="24"/>
    </w:rPr>
  </w:style>
  <w:style w:type="paragraph" w:customStyle="1" w:styleId="CRQuestion">
    <w:name w:val="CR Question"/>
    <w:basedOn w:val="Normal"/>
    <w:next w:val="CRAnswer"/>
    <w:qFormat/>
    <w:rsid w:val="00EE06D0"/>
    <w:pPr>
      <w:tabs>
        <w:tab w:val="left" w:pos="720"/>
      </w:tabs>
      <w:spacing w:line="480" w:lineRule="auto"/>
      <w:ind w:left="720" w:hanging="720"/>
      <w:jc w:val="both"/>
    </w:pPr>
    <w:rPr>
      <w:rFonts w:ascii="Times New Roman Bold" w:eastAsia="Calibri" w:hAnsi="Times New Roman Bold"/>
      <w:b/>
      <w:caps/>
      <w:sz w:val="24"/>
      <w:szCs w:val="24"/>
    </w:rPr>
  </w:style>
  <w:style w:type="character" w:styleId="Mention">
    <w:name w:val="Mention"/>
    <w:uiPriority w:val="99"/>
    <w:unhideWhenUsed/>
    <w:rsid w:val="00EE06D0"/>
    <w:rPr>
      <w:color w:val="2B579A"/>
      <w:shd w:val="clear" w:color="auto" w:fill="E1DFDD"/>
    </w:rPr>
  </w:style>
  <w:style w:type="character" w:customStyle="1" w:styleId="normaltextrun">
    <w:name w:val="normaltextrun"/>
    <w:basedOn w:val="DefaultParagraphFont"/>
    <w:rsid w:val="00EE06D0"/>
  </w:style>
  <w:style w:type="character" w:customStyle="1" w:styleId="findhit">
    <w:name w:val="findhit"/>
    <w:basedOn w:val="DefaultParagraphFont"/>
    <w:rsid w:val="00EE06D0"/>
  </w:style>
  <w:style w:type="character" w:customStyle="1" w:styleId="eop">
    <w:name w:val="eop"/>
    <w:basedOn w:val="DefaultParagraphFont"/>
    <w:rsid w:val="00EE06D0"/>
  </w:style>
  <w:style w:type="paragraph" w:styleId="ListParagraph">
    <w:name w:val="List Paragraph"/>
    <w:basedOn w:val="Normal"/>
    <w:uiPriority w:val="34"/>
    <w:qFormat/>
    <w:rsid w:val="00817DE7"/>
    <w:pPr>
      <w:spacing w:after="200" w:line="276" w:lineRule="auto"/>
      <w:ind w:left="720"/>
      <w:contextualSpacing/>
    </w:pPr>
    <w:rPr>
      <w:rFonts w:ascii="Calibri" w:eastAsia="Calibri" w:hAnsi="Calibri"/>
      <w:sz w:val="22"/>
      <w:szCs w:val="22"/>
    </w:rPr>
  </w:style>
  <w:style w:type="paragraph" w:styleId="TOCHeading">
    <w:name w:val="TOC Heading"/>
    <w:basedOn w:val="Heading1"/>
    <w:next w:val="Normal"/>
    <w:uiPriority w:val="39"/>
    <w:unhideWhenUsed/>
    <w:qFormat/>
    <w:rsid w:val="0058040B"/>
    <w:pPr>
      <w:keepLines/>
      <w:spacing w:before="240" w:line="259" w:lineRule="auto"/>
      <w:ind w:left="0" w:firstLine="0"/>
      <w:outlineLvl w:val="9"/>
    </w:pPr>
    <w:rPr>
      <w:rFonts w:asciiTheme="majorHAnsi" w:eastAsiaTheme="majorEastAsia" w:hAnsiTheme="majorHAnsi" w:cstheme="majorBidi"/>
      <w:color w:val="2F5496" w:themeColor="accent1" w:themeShade="BF"/>
      <w:sz w:val="32"/>
      <w:szCs w:val="32"/>
    </w:rPr>
  </w:style>
  <w:style w:type="table" w:customStyle="1" w:styleId="TableGrid1">
    <w:name w:val="Table Grid1"/>
    <w:basedOn w:val="TableNormal"/>
    <w:next w:val="TableGrid"/>
    <w:uiPriority w:val="59"/>
    <w:rsid w:val="00F36688"/>
    <w:rPr>
      <w:rFonts w:ascii="Times New Roman" w:eastAsia="Times New Roman" w:hAnsi="Times New Roman"/>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968395">
      <w:bodyDiv w:val="1"/>
      <w:marLeft w:val="0"/>
      <w:marRight w:val="0"/>
      <w:marTop w:val="0"/>
      <w:marBottom w:val="0"/>
      <w:divBdr>
        <w:top w:val="none" w:sz="0" w:space="0" w:color="auto"/>
        <w:left w:val="none" w:sz="0" w:space="0" w:color="auto"/>
        <w:bottom w:val="none" w:sz="0" w:space="0" w:color="auto"/>
        <w:right w:val="none" w:sz="0" w:space="0" w:color="auto"/>
      </w:divBdr>
    </w:div>
    <w:div w:id="739793019">
      <w:bodyDiv w:val="1"/>
      <w:marLeft w:val="0"/>
      <w:marRight w:val="0"/>
      <w:marTop w:val="0"/>
      <w:marBottom w:val="0"/>
      <w:divBdr>
        <w:top w:val="none" w:sz="0" w:space="0" w:color="auto"/>
        <w:left w:val="none" w:sz="0" w:space="0" w:color="auto"/>
        <w:bottom w:val="none" w:sz="0" w:space="0" w:color="auto"/>
        <w:right w:val="none" w:sz="0" w:space="0" w:color="auto"/>
      </w:divBdr>
    </w:div>
    <w:div w:id="1192034958">
      <w:bodyDiv w:val="1"/>
      <w:marLeft w:val="0"/>
      <w:marRight w:val="0"/>
      <w:marTop w:val="0"/>
      <w:marBottom w:val="0"/>
      <w:divBdr>
        <w:top w:val="none" w:sz="0" w:space="0" w:color="auto"/>
        <w:left w:val="none" w:sz="0" w:space="0" w:color="auto"/>
        <w:bottom w:val="none" w:sz="0" w:space="0" w:color="auto"/>
        <w:right w:val="none" w:sz="0" w:space="0" w:color="auto"/>
      </w:divBdr>
    </w:div>
    <w:div w:id="1364476000">
      <w:bodyDiv w:val="1"/>
      <w:marLeft w:val="0"/>
      <w:marRight w:val="0"/>
      <w:marTop w:val="0"/>
      <w:marBottom w:val="0"/>
      <w:divBdr>
        <w:top w:val="none" w:sz="0" w:space="0" w:color="auto"/>
        <w:left w:val="none" w:sz="0" w:space="0" w:color="auto"/>
        <w:bottom w:val="none" w:sz="0" w:space="0" w:color="auto"/>
        <w:right w:val="none" w:sz="0" w:space="0" w:color="auto"/>
      </w:divBdr>
    </w:div>
    <w:div w:id="2047018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eader" Target="header2.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A0A3677438D24B928C2D9AE45F51FC" ma:contentTypeVersion="11" ma:contentTypeDescription="Create a new document." ma:contentTypeScope="" ma:versionID="eb9d9683806b7479c861ece43db583a1">
  <xsd:schema xmlns:xsd="http://www.w3.org/2001/XMLSchema" xmlns:xs="http://www.w3.org/2001/XMLSchema" xmlns:p="http://schemas.microsoft.com/office/2006/metadata/properties" xmlns:ns2="f83f6d80-b32b-4225-9fa8-d2a9096fb9d8" xmlns:ns3="b7db04fa-0a16-4728-af6f-a731b02a93f0" targetNamespace="http://schemas.microsoft.com/office/2006/metadata/properties" ma:root="true" ma:fieldsID="d3c6de1fe69e79031325cd6a1a8fc123" ns2:_="" ns3:_="">
    <xsd:import namespace="f83f6d80-b32b-4225-9fa8-d2a9096fb9d8"/>
    <xsd:import namespace="b7db04fa-0a16-4728-af6f-a731b02a93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3f6d80-b32b-4225-9fa8-d2a9096fb9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f866c7-bd7e-4d6c-ab32-dc4e9a5015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db04fa-0a16-4728-af6f-a731b02a93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83f6d80-b32b-4225-9fa8-d2a9096fb9d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3CBE44D-27F3-4740-A1EF-EEFD093CD67B}">
  <ds:schemaRefs>
    <ds:schemaRef ds:uri="http://schemas.openxmlformats.org/officeDocument/2006/bibliography"/>
  </ds:schemaRefs>
</ds:datastoreItem>
</file>

<file path=customXml/itemProps2.xml><?xml version="1.0" encoding="utf-8"?>
<ds:datastoreItem xmlns:ds="http://schemas.openxmlformats.org/officeDocument/2006/customXml" ds:itemID="{CF0BEF1A-4BC9-42F5-B6D5-720A705E7105}"/>
</file>

<file path=customXml/itemProps3.xml><?xml version="1.0" encoding="utf-8"?>
<ds:datastoreItem xmlns:ds="http://schemas.openxmlformats.org/officeDocument/2006/customXml" ds:itemID="{E872DC55-29E1-43AC-84FE-4F9E177CC1A7}"/>
</file>

<file path=customXml/itemProps4.xml><?xml version="1.0" encoding="utf-8"?>
<ds:datastoreItem xmlns:ds="http://schemas.openxmlformats.org/officeDocument/2006/customXml" ds:itemID="{25DD8EBF-3D58-4E88-B4E1-DD27869ECAD5}"/>
</file>

<file path=docProps/app.xml><?xml version="1.0" encoding="utf-8"?>
<Properties xmlns="http://schemas.openxmlformats.org/officeDocument/2006/extended-properties" xmlns:vt="http://schemas.openxmlformats.org/officeDocument/2006/docPropsVTypes">
  <Template>Normal</Template>
  <TotalTime>0</TotalTime>
  <Pages>60</Pages>
  <Words>12570</Words>
  <Characters>71650</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2024-02-15T21:27:00Z</dcterms:created>
  <dcterms:modified xsi:type="dcterms:W3CDTF">2024-02-20T21:28:00Z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ac3a1a-de19-428b-b395-6d250d7743fb_ContentBits">
    <vt:lpwstr>0</vt:lpwstr>
  </property>
  <property fmtid="{D5CDD505-2E9C-101B-9397-08002B2CF9AE}" pid="3" name="MediaServiceImageTags">
    <vt:lpwstr/>
  </property>
  <property fmtid="{D5CDD505-2E9C-101B-9397-08002B2CF9AE}" pid="4" name="ContentTypeId">
    <vt:lpwstr>0x010100F7A0A3677438D24B928C2D9AE45F51FC</vt:lpwstr>
  </property>
  <property fmtid="{D5CDD505-2E9C-101B-9397-08002B2CF9AE}" pid="5" name="MSIP_Label_e3ac3a1a-de19-428b-b395-6d250d7743fb_Name">
    <vt:lpwstr>Internal Use Only</vt:lpwstr>
  </property>
  <property fmtid="{D5CDD505-2E9C-101B-9397-08002B2CF9AE}" pid="6" name="MSIP_Label_e3ac3a1a-de19-428b-b395-6d250d7743fb_ActionId">
    <vt:lpwstr>46720b5c-09bc-4b4a-9935-1620e7f54695</vt:lpwstr>
  </property>
  <property fmtid="{D5CDD505-2E9C-101B-9397-08002B2CF9AE}" pid="7" name="MSIP_Label_e3ac3a1a-de19-428b-b395-6d250d7743fb_Enabled">
    <vt:lpwstr>true</vt:lpwstr>
  </property>
  <property fmtid="{D5CDD505-2E9C-101B-9397-08002B2CF9AE}" pid="8" name="MSIP_Label_e3ac3a1a-de19-428b-b395-6d250d7743fb_Method">
    <vt:lpwstr>Standard</vt:lpwstr>
  </property>
  <property fmtid="{D5CDD505-2E9C-101B-9397-08002B2CF9AE}" pid="9" name="MSIP_Label_e3ac3a1a-de19-428b-b395-6d250d7743fb_SiteId">
    <vt:lpwstr>88cc5fd7-fd78-44b6-ad75-b6915088974f</vt:lpwstr>
  </property>
  <property fmtid="{D5CDD505-2E9C-101B-9397-08002B2CF9AE}" pid="10" name="MSIP_Label_e3ac3a1a-de19-428b-b395-6d250d7743fb_SetDate">
    <vt:lpwstr>2024-02-19T20:22:40Z</vt:lpwstr>
  </property>
</Properties>
</file>